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3FB6" w14:textId="77777777" w:rsidR="00EF3D65" w:rsidRPr="00EF3D65" w:rsidRDefault="00EF3D65" w:rsidP="00EF3D65">
      <w:pPr>
        <w:jc w:val="center"/>
        <w:rPr>
          <w:rFonts w:ascii="黑体" w:eastAsia="黑体" w:hAnsi="黑体" w:hint="eastAsia"/>
          <w:sz w:val="30"/>
          <w:szCs w:val="30"/>
        </w:rPr>
      </w:pPr>
      <w:r w:rsidRPr="00EF3D65">
        <w:rPr>
          <w:rFonts w:ascii="黑体" w:eastAsia="黑体" w:hAnsi="黑体" w:hint="eastAsia"/>
          <w:sz w:val="30"/>
          <w:szCs w:val="30"/>
        </w:rPr>
        <w:t>研 究 选 题</w:t>
      </w:r>
    </w:p>
    <w:p w14:paraId="50C493DF" w14:textId="4D7D3D7C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1.习近平总书记关于“十五五”规划重要论述研究</w:t>
      </w:r>
    </w:p>
    <w:p w14:paraId="1311E36D" w14:textId="714B85A0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2.“十四五”时期我国发展取得的重大成就研究</w:t>
      </w:r>
    </w:p>
    <w:p w14:paraId="52851D2E" w14:textId="61D66D3A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3.“十五五”时期我国发展所处的历史方位研究</w:t>
      </w:r>
    </w:p>
    <w:p w14:paraId="150F8B25" w14:textId="1C163C7C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4.“十五五”时期我国发展环境和战略应对研究</w:t>
      </w:r>
    </w:p>
    <w:p w14:paraId="603636C1" w14:textId="587E8CDD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5.“十五五”时期经济社会发展的重要原则研究</w:t>
      </w:r>
    </w:p>
    <w:p w14:paraId="08E4A3FA" w14:textId="2D26C073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6.“十五五”时期我国经济社会发展目标研究</w:t>
      </w:r>
    </w:p>
    <w:p w14:paraId="46736B69" w14:textId="03B6669B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7.“十五五”时期经济社会发展的主题研究</w:t>
      </w:r>
    </w:p>
    <w:p w14:paraId="1016E4CA" w14:textId="078B0681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8.贯彻习近平总书记考察上海重要讲话精神，充分发挥上海在中国式现代化进程中龙头带动和示范引领作用研究</w:t>
      </w:r>
    </w:p>
    <w:p w14:paraId="7EFDE48E" w14:textId="7B852D32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9.坚持“四个放在”，把握上海发展的战略主动研究</w:t>
      </w:r>
    </w:p>
    <w:p w14:paraId="50929D98" w14:textId="3F23C90E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10.充分发挥国家重大战略对上海发展的牵引、驱动和支撑作用研究</w:t>
      </w:r>
    </w:p>
    <w:p w14:paraId="03F98510" w14:textId="1D920A90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11.践行人民城市理念，坚持上海城市内涵式发展研究</w:t>
      </w:r>
    </w:p>
    <w:p w14:paraId="16726E6A" w14:textId="06AC09B6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12.培育壮大上海新兴产业和未来产业研究</w:t>
      </w:r>
    </w:p>
    <w:p w14:paraId="5E7962F6" w14:textId="10FD44F7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13.加快推进上海服务业数智化提质升级研究</w:t>
      </w:r>
    </w:p>
    <w:p w14:paraId="474F2068" w14:textId="5F4B73E5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14.上海推动科技创新和产业创新深度融合研究</w:t>
      </w:r>
    </w:p>
    <w:p w14:paraId="7C0AB606" w14:textId="08506CBB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15.上海一体推进教育科技人才发展研究</w:t>
      </w:r>
    </w:p>
    <w:p w14:paraId="1743A7A5" w14:textId="008C16D0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16.加强人工智能治理研究</w:t>
      </w:r>
    </w:p>
    <w:p w14:paraId="540D80E6" w14:textId="40B6F15B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17.加快上海国际消费中心城市建设研究</w:t>
      </w:r>
    </w:p>
    <w:p w14:paraId="76EA872E" w14:textId="0EB885E6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18.推进国有经济布局优化和结构调整研究</w:t>
      </w:r>
    </w:p>
    <w:p w14:paraId="210B2173" w14:textId="7D9BC7FC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19.加快建设世界一流企业研究</w:t>
      </w:r>
    </w:p>
    <w:p w14:paraId="32EE38B8" w14:textId="1C82330F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20.加快完善要素市场化配置体制机制研究</w:t>
      </w:r>
    </w:p>
    <w:p w14:paraId="1D2C2027" w14:textId="37D85A59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lastRenderedPageBreak/>
        <w:t>21.加快建设上海国际金融中心研究</w:t>
      </w:r>
    </w:p>
    <w:p w14:paraId="110D7979" w14:textId="0C448EFC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22.上海服务业领域积极扩大自主开放研究</w:t>
      </w:r>
    </w:p>
    <w:p w14:paraId="26CF0AE0" w14:textId="2A912987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23.上海自由贸易试验区提升战略研究</w:t>
      </w:r>
    </w:p>
    <w:p w14:paraId="6FE1039F" w14:textId="1DF2F04B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24.推进全球经济金融治理改革研究</w:t>
      </w:r>
    </w:p>
    <w:p w14:paraId="2A181B77" w14:textId="63108EF9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25.上海健全企业对外投资海外综合服务体系研究</w:t>
      </w:r>
    </w:p>
    <w:p w14:paraId="7C42C14D" w14:textId="639EFB8B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26.巩固提升长三角高质量发展动力源作用研究</w:t>
      </w:r>
    </w:p>
    <w:p w14:paraId="6DF04BA5" w14:textId="55CFB56F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27.上海在全国发展中更好发挥挑大梁作用研究</w:t>
      </w:r>
    </w:p>
    <w:p w14:paraId="3EF6F791" w14:textId="1B00CDC0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28.加强长三角城市群协调联动发展研究</w:t>
      </w:r>
    </w:p>
    <w:p w14:paraId="2483FCCB" w14:textId="5E83D356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29.推进超大特大城市治理现代化研究</w:t>
      </w:r>
    </w:p>
    <w:p w14:paraId="036ABFD6" w14:textId="3D6E4C64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30.提升上海城市文化原创能力研究</w:t>
      </w:r>
    </w:p>
    <w:p w14:paraId="1F0AB6C7" w14:textId="75788F79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31.深化上海主流媒体系统性变革经验与创新研究</w:t>
      </w:r>
    </w:p>
    <w:p w14:paraId="5AF9500C" w14:textId="7F8A7B97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32.加快推进上海文化产业高质量发展研究</w:t>
      </w:r>
    </w:p>
    <w:p w14:paraId="4CAEF39C" w14:textId="66A0FEEC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33.上海构建就业友好型发展方式研究</w:t>
      </w:r>
    </w:p>
    <w:p w14:paraId="033095B3" w14:textId="16AFB737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34.健全与人口变化相适应的教育资源配置机制研究</w:t>
      </w:r>
    </w:p>
    <w:p w14:paraId="5DA5F2A5" w14:textId="205DD882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35.上海加快形成绿色生产生活方式研究</w:t>
      </w:r>
    </w:p>
    <w:p w14:paraId="251C6D62" w14:textId="16601E3D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36.上海加快涉外法治体系和能力建设研究</w:t>
      </w:r>
    </w:p>
    <w:p w14:paraId="77C459D5" w14:textId="1B3F9502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37.落实“四大倡议”，构建人类命运共同体研究</w:t>
      </w:r>
    </w:p>
    <w:p w14:paraId="07D14CF0" w14:textId="5F7B10E3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38.提高党领导经济社会发展能力和水平研究</w:t>
      </w:r>
    </w:p>
    <w:p w14:paraId="0F44B32B" w14:textId="36094F66" w:rsidR="00EF3D65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39.上海统筹推进各领域基层党组织建设研究</w:t>
      </w:r>
    </w:p>
    <w:p w14:paraId="7DA987CD" w14:textId="1E37DFC9" w:rsidR="00C0650E" w:rsidRPr="00EF3D65" w:rsidRDefault="00EF3D65" w:rsidP="00EF3D65">
      <w:pPr>
        <w:rPr>
          <w:rFonts w:ascii="黑体" w:eastAsia="黑体" w:hAnsi="黑体" w:hint="eastAsia"/>
          <w:sz w:val="28"/>
          <w:szCs w:val="28"/>
        </w:rPr>
      </w:pPr>
      <w:r w:rsidRPr="00EF3D65">
        <w:rPr>
          <w:rFonts w:ascii="黑体" w:eastAsia="黑体" w:hAnsi="黑体" w:hint="eastAsia"/>
          <w:sz w:val="28"/>
          <w:szCs w:val="28"/>
        </w:rPr>
        <w:t>40.推进党的作风建设常态化长效化研究</w:t>
      </w:r>
    </w:p>
    <w:sectPr w:rsidR="00C0650E" w:rsidRPr="00EF3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65"/>
    <w:rsid w:val="004C20FE"/>
    <w:rsid w:val="00B42AA8"/>
    <w:rsid w:val="00C0650E"/>
    <w:rsid w:val="00D83580"/>
    <w:rsid w:val="00E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A668"/>
  <w15:chartTrackingRefBased/>
  <w15:docId w15:val="{62E6F2E3-1584-4A66-AC18-7AB21DA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D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D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D6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D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D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D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D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D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D6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3D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D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D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D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D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D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3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lining lan</dc:creator>
  <cp:keywords/>
  <dc:description/>
  <cp:lastModifiedBy>lining lan</cp:lastModifiedBy>
  <cp:revision>1</cp:revision>
  <dcterms:created xsi:type="dcterms:W3CDTF">2025-11-24T12:08:00Z</dcterms:created>
  <dcterms:modified xsi:type="dcterms:W3CDTF">2025-11-24T12:13:00Z</dcterms:modified>
</cp:coreProperties>
</file>