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9B" w:rsidRDefault="004A169B" w:rsidP="004A169B">
      <w:pPr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4A169B" w:rsidRDefault="004A169B" w:rsidP="004A169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上海高校智库内涵建设项目申报指南</w:t>
      </w:r>
    </w:p>
    <w:p w:rsidR="004A169B" w:rsidRDefault="004A169B" w:rsidP="004A169B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C229A9">
        <w:rPr>
          <w:rFonts w:ascii="仿宋_GB2312" w:eastAsia="仿宋_GB2312" w:hAnsi="仿宋_GB2312" w:cs="仿宋_GB2312"/>
          <w:sz w:val="28"/>
          <w:szCs w:val="28"/>
        </w:rPr>
        <w:t>2020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版）</w:t>
      </w:r>
    </w:p>
    <w:p w:rsidR="004A169B" w:rsidRDefault="004A169B" w:rsidP="004A169B">
      <w:pPr>
        <w:adjustRightInd w:val="0"/>
        <w:snapToGrid w:val="0"/>
        <w:spacing w:line="560" w:lineRule="exact"/>
      </w:pPr>
    </w:p>
    <w:p w:rsidR="004A169B" w:rsidRDefault="004A169B" w:rsidP="004A169B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一、国家层面：</w:t>
      </w:r>
    </w:p>
    <w:p w:rsidR="004A169B" w:rsidRDefault="004A169B" w:rsidP="004A169B">
      <w:pPr>
        <w:pStyle w:val="a3"/>
        <w:adjustRightInd w:val="0"/>
        <w:snapToGrid w:val="0"/>
        <w:spacing w:line="560" w:lineRule="exact"/>
        <w:ind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1.经济领域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高质量增长的内涵和路径、国际经济走向对中国宏观经济的影响、中国与他国的贸易争端、国际贸易规则修订及走势、中国核心技术突破路径、中国金融风险的防范，国际顶尖智库对国际和中国经济形势的研判等。</w:t>
      </w:r>
    </w:p>
    <w:p w:rsidR="004A169B" w:rsidRDefault="004A169B" w:rsidP="004A169B">
      <w:pPr>
        <w:pStyle w:val="a3"/>
        <w:adjustRightInd w:val="0"/>
        <w:snapToGrid w:val="0"/>
        <w:spacing w:line="560" w:lineRule="exact"/>
        <w:ind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2.政治和外交领域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党的建设、意识形态工作、依法治国、社会主义民主政治建设、“一带一路”倡议中的风险防范和争端解决、中国周边地区局势发展和走向、区域国别研究、中国国家安全面临的问题和挑战、中国主场外交、中国国际舆情风险、国家安全、社会风险治理、防灾减灾、国际顶尖智库对国际政治形势的研判等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3.文化建设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社会主义核心价值观、思想道德建设、文化事业和文化产业、公共文化服务体系等方向，讲好中国故事和对外传播等。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4.社会建设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社会保障体系、就业、人口、养老、脱贫攻坚战、网络治理、国内舆情引导和风险防范、食品安全、医药卫生体制改革、基层医疗卫生服务体系、基层治理创新等。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5.生态文明建设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lastRenderedPageBreak/>
        <w:t>推进绿色发展、污染防治、生态系统保护和监管、对生态能源形势的研判等。</w:t>
      </w:r>
    </w:p>
    <w:p w:rsidR="004A169B" w:rsidRDefault="004A169B" w:rsidP="004A169B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二、区域层面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1.长三角高质量一体化发展（地区交通互联互通、能源协调发展、产业布局协同创新、数据资源共享和信息网络联通、民生公共服务一体化、市场开放、营商环境一体化等）。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.长江经济带协同发展（区域合作协调机制、城市群的协调发展和环境保护等）。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/>
          <w:color w:val="22222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.世界级城市群的构建与核心城市作用。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.上海改革开放再出发重大战略及举措。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color w:val="22222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222222"/>
          <w:sz w:val="30"/>
          <w:szCs w:val="30"/>
        </w:rPr>
        <w:t>5.上海“三大任务、一大平台”国家战略。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6.上海“五个中心”“四大品牌”建设。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7.中国国际进口博览会。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8.自贸区升级和自贸港建设。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9.优化上海营商环境。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10.人工智能的发展趋势和上海布局。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1.国际化大都市实施乡村振兴战略的路径和模式选择。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2.上海提升创新浓度对策研究。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13.上海扩大服务功能的瓶颈和关键举措。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14.特大城市的公共安全保障。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15.上海建设“一带一路”桥头堡。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16.上海建设亚洲医学中心城市。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17.我国宗教政策。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18.推动宗教界开展“两个责任”实践活动。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19.新时代上海民族工作实践与探索。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21.完善政府机构职能体系，进一步优化营商环境。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22.对标国际的上海妇女发展指标。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23.建设卓越全球城市背景下社会性别平等主流化。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24.人工智能对儿童生活方式与健康的影响。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25.</w:t>
      </w:r>
      <w:r>
        <w:rPr>
          <w:rFonts w:ascii="仿宋_GB2312" w:eastAsia="仿宋_GB2312" w:hAnsi="仿宋_GB2312" w:cs="仿宋_GB2312"/>
          <w:sz w:val="30"/>
          <w:szCs w:val="30"/>
        </w:rPr>
        <w:t>当前意识形态领域的问题和挑战以及对策建议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4A169B" w:rsidRDefault="004A169B" w:rsidP="004A169B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三、教育卫生事业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1.德智体美劳全面发展的社会主义建设者和接班人培养。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2.教育现代化、高校“双一流”建设、地方高水平大学建设。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3.高等教育、基础教育、职业教育、特殊教育、终身教育。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4.高校思想政治工作、中小学德育工作、大中小思政课建设、开门办思政。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5.师资队伍建设、师德师风建设、高校辅导员队伍建设、思政和党务工作队伍建设。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6.高校抵御和防范宗教校园渗透。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7.国家安全教育工作。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8.医疗卫生事业建设。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9.教卫系统党建工作。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10.教卫系统统战工作。</w:t>
      </w:r>
    </w:p>
    <w:p w:rsidR="004A169B" w:rsidRDefault="004A169B" w:rsidP="004A169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申报人可以根据上述课题方向，选择具体领域和研究角度开展研究，坚持理论与实践相结合，注重调查研究和数据支撑，坚持问题导向、政策导向，积极为党和政府建言献策，提出决策咨询参考。</w:t>
      </w:r>
    </w:p>
    <w:p w:rsidR="00C405FE" w:rsidRPr="004A169B" w:rsidRDefault="00C405FE"/>
    <w:sectPr w:rsidR="00C405FE" w:rsidRPr="004A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78" w:rsidRDefault="00353C78" w:rsidP="00C229A9">
      <w:r>
        <w:separator/>
      </w:r>
    </w:p>
  </w:endnote>
  <w:endnote w:type="continuationSeparator" w:id="0">
    <w:p w:rsidR="00353C78" w:rsidRDefault="00353C78" w:rsidP="00C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78" w:rsidRDefault="00353C78" w:rsidP="00C229A9">
      <w:r>
        <w:separator/>
      </w:r>
    </w:p>
  </w:footnote>
  <w:footnote w:type="continuationSeparator" w:id="0">
    <w:p w:rsidR="00353C78" w:rsidRDefault="00353C78" w:rsidP="00C2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9B"/>
    <w:rsid w:val="00353C78"/>
    <w:rsid w:val="004A169B"/>
    <w:rsid w:val="00C229A9"/>
    <w:rsid w:val="00C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27312"/>
  <w15:chartTrackingRefBased/>
  <w15:docId w15:val="{BE9726F3-B31B-497E-A5D7-3E79553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9B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C2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29A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29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消小姐</dc:creator>
  <cp:keywords/>
  <dc:description/>
  <cp:lastModifiedBy>消小姐</cp:lastModifiedBy>
  <cp:revision>2</cp:revision>
  <dcterms:created xsi:type="dcterms:W3CDTF">2019-06-12T00:38:00Z</dcterms:created>
  <dcterms:modified xsi:type="dcterms:W3CDTF">2019-06-12T05:47:00Z</dcterms:modified>
</cp:coreProperties>
</file>