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sz w:val="24"/>
          <w:szCs w:val="24"/>
          <w:lang w:val="en-US" w:eastAsia="zh-CN"/>
        </w:rPr>
      </w:pPr>
      <w:r>
        <w:rPr>
          <w:rFonts w:ascii="宋体" w:hAnsi="宋体" w:eastAsia="宋体" w:cs="宋体"/>
          <w:b/>
          <w:bCs/>
          <w:sz w:val="30"/>
          <w:szCs w:val="30"/>
        </w:rPr>
        <w:t>上海外国语大学</w:t>
      </w:r>
      <w:r>
        <w:rPr>
          <w:rFonts w:hint="eastAsia" w:ascii="宋体" w:hAnsi="宋体" w:eastAsia="宋体" w:cs="宋体"/>
          <w:b/>
          <w:bCs/>
          <w:sz w:val="30"/>
          <w:szCs w:val="30"/>
          <w:lang w:val="en-US" w:eastAsia="zh-CN"/>
        </w:rPr>
        <w:t>国家安全教育研究中心</w:t>
      </w:r>
      <w:r>
        <w:rPr>
          <w:rFonts w:ascii="宋体" w:hAnsi="宋体" w:eastAsia="宋体" w:cs="宋体"/>
          <w:b/>
          <w:bCs/>
          <w:sz w:val="30"/>
          <w:szCs w:val="30"/>
        </w:rPr>
        <w:t>科研项目</w:t>
      </w:r>
      <w:r>
        <w:rPr>
          <w:rFonts w:hint="eastAsia" w:ascii="宋体" w:hAnsi="宋体" w:eastAsia="宋体" w:cs="宋体"/>
          <w:b/>
          <w:bCs/>
          <w:sz w:val="30"/>
          <w:szCs w:val="30"/>
          <w:lang w:val="en-US" w:eastAsia="zh-CN"/>
        </w:rPr>
        <w:t>实施方案（草案）</w:t>
      </w:r>
    </w:p>
    <w:p>
      <w:pPr>
        <w:jc w:val="center"/>
        <w:rPr>
          <w:rFonts w:ascii="宋体" w:hAnsi="宋体" w:eastAsia="宋体" w:cs="宋体"/>
          <w:b/>
          <w:bCs/>
          <w:sz w:val="28"/>
          <w:szCs w:val="28"/>
        </w:rPr>
      </w:pPr>
    </w:p>
    <w:p>
      <w:pPr>
        <w:jc w:val="center"/>
        <w:rPr>
          <w:rFonts w:ascii="宋体" w:hAnsi="宋体" w:eastAsia="宋体" w:cs="宋体"/>
          <w:sz w:val="24"/>
          <w:szCs w:val="24"/>
        </w:rPr>
      </w:pPr>
      <w:r>
        <w:rPr>
          <w:rFonts w:ascii="宋体" w:hAnsi="宋体" w:eastAsia="宋体" w:cs="宋体"/>
          <w:b/>
          <w:bCs/>
          <w:sz w:val="28"/>
          <w:szCs w:val="28"/>
        </w:rPr>
        <w:t>第一章 总则</w:t>
      </w:r>
    </w:p>
    <w:p>
      <w:pPr>
        <w:spacing w:line="360" w:lineRule="auto"/>
        <w:rPr>
          <w:rFonts w:ascii="宋体" w:hAnsi="宋体" w:eastAsia="宋体" w:cs="宋体"/>
          <w:sz w:val="24"/>
          <w:szCs w:val="24"/>
        </w:rPr>
      </w:pPr>
      <w:r>
        <w:rPr>
          <w:rFonts w:ascii="宋体" w:hAnsi="宋体" w:eastAsia="宋体" w:cs="宋体"/>
          <w:sz w:val="24"/>
          <w:szCs w:val="24"/>
        </w:rPr>
        <w:t>第一条 为深入贯彻习近平新时代中国特色社会主义思想，深刻领会习近平总书记关于国家安全的重要论述，树牢总体国家安全观</w:t>
      </w:r>
      <w:r>
        <w:rPr>
          <w:rFonts w:ascii="宋体" w:hAnsi="宋体" w:eastAsia="宋体" w:cs="宋体"/>
          <w:color w:val="auto"/>
          <w:sz w:val="24"/>
          <w:szCs w:val="24"/>
        </w:rPr>
        <w:t>，切实加强国家安全教育工作，</w:t>
      </w:r>
      <w:r>
        <w:rPr>
          <w:rFonts w:ascii="宋体" w:hAnsi="宋体" w:eastAsia="宋体" w:cs="宋体"/>
          <w:sz w:val="24"/>
          <w:szCs w:val="24"/>
        </w:rPr>
        <w:t>进一步增强师生国家安全意识，结合</w:t>
      </w:r>
      <w:r>
        <w:rPr>
          <w:rFonts w:hint="eastAsia" w:ascii="宋体" w:hAnsi="宋体" w:eastAsia="宋体" w:cs="宋体"/>
          <w:sz w:val="24"/>
          <w:szCs w:val="24"/>
          <w:lang w:val="en-US" w:eastAsia="zh-CN"/>
        </w:rPr>
        <w:t>中心工作</w:t>
      </w:r>
      <w:r>
        <w:rPr>
          <w:rFonts w:ascii="宋体" w:hAnsi="宋体" w:eastAsia="宋体" w:cs="宋体"/>
          <w:sz w:val="24"/>
          <w:szCs w:val="24"/>
        </w:rPr>
        <w:t xml:space="preserve">实际，制定本办法。 </w:t>
      </w:r>
    </w:p>
    <w:p>
      <w:pPr>
        <w:spacing w:line="360" w:lineRule="auto"/>
        <w:rPr>
          <w:rFonts w:ascii="宋体" w:hAnsi="宋体" w:eastAsia="宋体" w:cs="宋体"/>
          <w:sz w:val="24"/>
          <w:szCs w:val="24"/>
        </w:rPr>
      </w:pPr>
      <w:r>
        <w:rPr>
          <w:rFonts w:ascii="宋体" w:hAnsi="宋体" w:eastAsia="宋体" w:cs="宋体"/>
          <w:sz w:val="24"/>
          <w:szCs w:val="24"/>
        </w:rPr>
        <w:t xml:space="preserve">第二条 </w:t>
      </w:r>
      <w:r>
        <w:rPr>
          <w:rFonts w:hint="eastAsia" w:ascii="宋体" w:hAnsi="宋体" w:eastAsia="宋体" w:cs="宋体"/>
          <w:sz w:val="24"/>
          <w:szCs w:val="24"/>
          <w:lang w:val="en-US" w:eastAsia="zh-CN"/>
        </w:rPr>
        <w:t>国家安全教育调研课题</w:t>
      </w:r>
      <w:r>
        <w:rPr>
          <w:rFonts w:ascii="宋体" w:hAnsi="宋体" w:eastAsia="宋体" w:cs="宋体"/>
          <w:sz w:val="24"/>
          <w:szCs w:val="24"/>
        </w:rPr>
        <w:t xml:space="preserve">应以学校总体发展战略及所属学科建设目标为依 据，开展具有前瞻性、基础性、应用性的学术研究。 </w:t>
      </w:r>
    </w:p>
    <w:p>
      <w:pPr>
        <w:spacing w:line="360" w:lineRule="auto"/>
        <w:rPr>
          <w:rFonts w:ascii="宋体" w:hAnsi="宋体" w:eastAsia="宋体" w:cs="宋体"/>
          <w:sz w:val="24"/>
          <w:szCs w:val="24"/>
        </w:rPr>
      </w:pPr>
      <w:r>
        <w:rPr>
          <w:rFonts w:ascii="宋体" w:hAnsi="宋体" w:eastAsia="宋体" w:cs="宋体"/>
          <w:sz w:val="24"/>
          <w:szCs w:val="24"/>
        </w:rPr>
        <w:t>第三条</w:t>
      </w:r>
      <w:r>
        <w:rPr>
          <w:rFonts w:hint="eastAsia" w:ascii="宋体" w:hAnsi="宋体" w:eastAsia="宋体" w:cs="宋体"/>
          <w:sz w:val="24"/>
          <w:szCs w:val="24"/>
          <w:lang w:val="en-US" w:eastAsia="zh-CN"/>
        </w:rPr>
        <w:t xml:space="preserve"> </w:t>
      </w:r>
      <w:r>
        <w:rPr>
          <w:rFonts w:ascii="宋体" w:hAnsi="宋体" w:eastAsia="宋体" w:cs="宋体"/>
          <w:sz w:val="24"/>
          <w:szCs w:val="24"/>
        </w:rPr>
        <w:t>为深化学校科研体制改革，提高科研经费的投入产出效率，项目以“科学、公正、高效”为原则，由</w:t>
      </w:r>
      <w:r>
        <w:rPr>
          <w:rFonts w:hint="eastAsia" w:ascii="宋体" w:hAnsi="宋体" w:eastAsia="宋体" w:cs="宋体"/>
          <w:sz w:val="24"/>
          <w:szCs w:val="24"/>
          <w:lang w:val="en-US" w:eastAsia="zh-CN"/>
        </w:rPr>
        <w:t>上海外国语大学国家安全教育</w:t>
      </w:r>
      <w:r>
        <w:rPr>
          <w:rFonts w:hint="eastAsia" w:ascii="宋体" w:hAnsi="宋体" w:eastAsia="宋体" w:cs="宋体"/>
          <w:color w:val="auto"/>
          <w:sz w:val="24"/>
          <w:szCs w:val="24"/>
          <w:lang w:val="en-US" w:eastAsia="zh-CN"/>
        </w:rPr>
        <w:t>研究中心（以下简称“国家安全教育研究中心”）</w:t>
      </w:r>
      <w:r>
        <w:rPr>
          <w:rFonts w:ascii="宋体" w:hAnsi="宋体" w:eastAsia="宋体" w:cs="宋体"/>
          <w:color w:val="auto"/>
          <w:sz w:val="24"/>
          <w:szCs w:val="24"/>
        </w:rPr>
        <w:t>组</w:t>
      </w:r>
      <w:r>
        <w:rPr>
          <w:rFonts w:ascii="宋体" w:hAnsi="宋体" w:eastAsia="宋体" w:cs="宋体"/>
          <w:sz w:val="24"/>
          <w:szCs w:val="24"/>
        </w:rPr>
        <w:t xml:space="preserve">织立项及管理工作。 </w:t>
      </w:r>
    </w:p>
    <w:p>
      <w:pPr>
        <w:spacing w:line="360" w:lineRule="auto"/>
        <w:rPr>
          <w:rFonts w:ascii="宋体" w:hAnsi="宋体" w:eastAsia="宋体" w:cs="宋体"/>
          <w:sz w:val="24"/>
          <w:szCs w:val="24"/>
        </w:rPr>
      </w:pPr>
    </w:p>
    <w:p>
      <w:pPr>
        <w:numPr>
          <w:ilvl w:val="0"/>
          <w:numId w:val="0"/>
        </w:numPr>
        <w:spacing w:line="360" w:lineRule="auto"/>
        <w:jc w:val="center"/>
        <w:rPr>
          <w:rFonts w:ascii="宋体" w:hAnsi="宋体" w:eastAsia="宋体" w:cs="宋体"/>
          <w:sz w:val="24"/>
          <w:szCs w:val="24"/>
        </w:rPr>
      </w:pPr>
      <w:r>
        <w:rPr>
          <w:rFonts w:hint="eastAsia" w:ascii="宋体" w:hAnsi="宋体" w:eastAsia="宋体" w:cs="宋体"/>
          <w:b/>
          <w:bCs/>
          <w:sz w:val="28"/>
          <w:szCs w:val="28"/>
          <w:lang w:val="en-US" w:eastAsia="zh-CN"/>
        </w:rPr>
        <w:t xml:space="preserve">第二章 </w:t>
      </w:r>
      <w:r>
        <w:rPr>
          <w:rFonts w:ascii="宋体" w:hAnsi="宋体" w:eastAsia="宋体" w:cs="宋体"/>
          <w:b/>
          <w:bCs/>
          <w:sz w:val="28"/>
          <w:szCs w:val="28"/>
        </w:rPr>
        <w:t>项目类别、定位与目标</w:t>
      </w:r>
    </w:p>
    <w:p>
      <w:pPr>
        <w:numPr>
          <w:ilvl w:val="0"/>
          <w:numId w:val="0"/>
        </w:numPr>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第四条 项目共分为</w:t>
      </w:r>
      <w:r>
        <w:rPr>
          <w:rFonts w:hint="eastAsia" w:ascii="宋体" w:hAnsi="宋体" w:eastAsia="宋体" w:cs="宋体"/>
          <w:sz w:val="24"/>
          <w:szCs w:val="24"/>
          <w:lang w:val="en-US" w:eastAsia="zh-CN"/>
        </w:rPr>
        <w:t>两</w:t>
      </w:r>
      <w:r>
        <w:rPr>
          <w:rFonts w:ascii="宋体" w:hAnsi="宋体" w:eastAsia="宋体" w:cs="宋体"/>
          <w:sz w:val="24"/>
          <w:szCs w:val="24"/>
        </w:rPr>
        <w:t>类，包括重</w:t>
      </w:r>
      <w:r>
        <w:rPr>
          <w:rFonts w:hint="eastAsia" w:ascii="宋体" w:hAnsi="宋体" w:eastAsia="宋体" w:cs="宋体"/>
          <w:sz w:val="24"/>
          <w:szCs w:val="24"/>
          <w:lang w:val="en-US" w:eastAsia="zh-CN"/>
        </w:rPr>
        <w:t>点课题和一般课题。</w:t>
      </w:r>
    </w:p>
    <w:p>
      <w:pPr>
        <w:spacing w:line="360" w:lineRule="auto"/>
        <w:rPr>
          <w:rFonts w:ascii="宋体" w:hAnsi="宋体" w:eastAsia="宋体" w:cs="宋体"/>
          <w:sz w:val="24"/>
          <w:szCs w:val="24"/>
        </w:rPr>
      </w:pPr>
      <w:r>
        <w:rPr>
          <w:rFonts w:ascii="宋体" w:hAnsi="宋体" w:eastAsia="宋体" w:cs="宋体"/>
          <w:sz w:val="24"/>
          <w:szCs w:val="24"/>
        </w:rPr>
        <w:t>第</w:t>
      </w:r>
      <w:r>
        <w:rPr>
          <w:rFonts w:hint="eastAsia" w:ascii="宋体" w:hAnsi="宋体" w:eastAsia="宋体" w:cs="宋体"/>
          <w:sz w:val="24"/>
          <w:szCs w:val="24"/>
          <w:lang w:val="en-US" w:eastAsia="zh-CN"/>
        </w:rPr>
        <w:t>五</w:t>
      </w:r>
      <w:r>
        <w:rPr>
          <w:rFonts w:ascii="宋体" w:hAnsi="宋体" w:eastAsia="宋体" w:cs="宋体"/>
          <w:sz w:val="24"/>
          <w:szCs w:val="24"/>
        </w:rPr>
        <w:t xml:space="preserve">条 为避免重复申报、一题多报，各级各类纵向或横向基金项目已立项的课题或研究内容相似的课题，不得作为项目申报。同一选题同时获得学校和省部级以上科研项目者，原则上不获批校级项目。 </w:t>
      </w:r>
    </w:p>
    <w:p>
      <w:pPr>
        <w:spacing w:line="360" w:lineRule="auto"/>
        <w:rPr>
          <w:rFonts w:ascii="宋体" w:hAnsi="宋体" w:eastAsia="宋体" w:cs="宋体"/>
          <w:sz w:val="24"/>
          <w:szCs w:val="24"/>
        </w:rPr>
      </w:pPr>
    </w:p>
    <w:p>
      <w:pPr>
        <w:numPr>
          <w:ilvl w:val="0"/>
          <w:numId w:val="0"/>
        </w:numPr>
        <w:spacing w:line="360" w:lineRule="auto"/>
        <w:jc w:val="center"/>
        <w:rPr>
          <w:rFonts w:ascii="宋体" w:hAnsi="宋体" w:eastAsia="宋体" w:cs="宋体"/>
          <w:sz w:val="24"/>
          <w:szCs w:val="24"/>
        </w:rPr>
      </w:pPr>
      <w:r>
        <w:rPr>
          <w:rFonts w:hint="eastAsia" w:ascii="宋体" w:hAnsi="宋体" w:eastAsia="宋体" w:cs="宋体"/>
          <w:b/>
          <w:bCs/>
          <w:sz w:val="28"/>
          <w:szCs w:val="28"/>
          <w:lang w:val="en-US" w:eastAsia="zh-CN"/>
        </w:rPr>
        <w:t>第三章 项目申报</w:t>
      </w:r>
    </w:p>
    <w:p>
      <w:pPr>
        <w:numPr>
          <w:ilvl w:val="0"/>
          <w:numId w:val="1"/>
        </w:numPr>
        <w:spacing w:line="360" w:lineRule="auto"/>
        <w:rPr>
          <w:rFonts w:ascii="宋体" w:hAnsi="宋体" w:eastAsia="宋体" w:cs="宋体"/>
          <w:sz w:val="24"/>
          <w:szCs w:val="24"/>
        </w:rPr>
      </w:pPr>
      <w:r>
        <w:rPr>
          <w:rFonts w:ascii="宋体" w:hAnsi="宋体" w:eastAsia="宋体" w:cs="宋体"/>
          <w:sz w:val="24"/>
          <w:szCs w:val="24"/>
        </w:rPr>
        <w:t>项目招标程序。项目设立选题征集和招标环节。由科研处</w:t>
      </w:r>
      <w:r>
        <w:rPr>
          <w:rFonts w:hint="eastAsia" w:ascii="宋体" w:hAnsi="宋体" w:eastAsia="宋体" w:cs="宋体"/>
          <w:sz w:val="24"/>
          <w:szCs w:val="24"/>
          <w:lang w:val="en-US" w:eastAsia="zh-CN"/>
        </w:rPr>
        <w:t>和国家安全教育研究中心联合</w:t>
      </w:r>
      <w:r>
        <w:rPr>
          <w:rFonts w:ascii="宋体" w:hAnsi="宋体" w:eastAsia="宋体" w:cs="宋体"/>
          <w:sz w:val="24"/>
          <w:szCs w:val="24"/>
        </w:rPr>
        <w:t>面向全校招标。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课题指南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经过学术委员会审议通过，经主管校长和科研处审批后方可进行招标。</w:t>
      </w:r>
    </w:p>
    <w:p>
      <w:pPr>
        <w:numPr>
          <w:ilvl w:val="0"/>
          <w:numId w:val="1"/>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申报人条件</w:t>
      </w:r>
      <w:r>
        <w:rPr>
          <w:rFonts w:hint="eastAsia" w:ascii="宋体" w:hAnsi="宋体" w:eastAsia="宋体" w:cs="宋体"/>
          <w:sz w:val="24"/>
          <w:szCs w:val="24"/>
          <w:lang w:eastAsia="zh-CN"/>
        </w:rPr>
        <w:t>。</w:t>
      </w:r>
      <w:r>
        <w:rPr>
          <w:rFonts w:ascii="宋体" w:hAnsi="宋体" w:eastAsia="宋体" w:cs="宋体"/>
          <w:sz w:val="24"/>
          <w:szCs w:val="24"/>
        </w:rPr>
        <w:t xml:space="preserve">项目申报人应符合以下基本条件： </w:t>
      </w:r>
    </w:p>
    <w:p>
      <w:pPr>
        <w:numPr>
          <w:ilvl w:val="0"/>
          <w:numId w:val="2"/>
        </w:numPr>
        <w:spacing w:line="360" w:lineRule="auto"/>
        <w:rPr>
          <w:rFonts w:ascii="宋体" w:hAnsi="宋体" w:eastAsia="宋体" w:cs="宋体"/>
          <w:sz w:val="24"/>
          <w:szCs w:val="24"/>
        </w:rPr>
      </w:pPr>
      <w:r>
        <w:rPr>
          <w:rFonts w:ascii="宋体" w:hAnsi="宋体" w:eastAsia="宋体" w:cs="宋体"/>
          <w:sz w:val="24"/>
          <w:szCs w:val="24"/>
        </w:rPr>
        <w:t xml:space="preserve">无学术不端行为。 </w:t>
      </w:r>
    </w:p>
    <w:p>
      <w:pPr>
        <w:numPr>
          <w:ilvl w:val="0"/>
          <w:numId w:val="2"/>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须是本校在编在岗人员。 </w:t>
      </w:r>
    </w:p>
    <w:p>
      <w:pPr>
        <w:numPr>
          <w:ilvl w:val="0"/>
          <w:numId w:val="2"/>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须在与项目相关的研究领域有一定积累。 </w:t>
      </w:r>
    </w:p>
    <w:p>
      <w:pPr>
        <w:numPr>
          <w:ilvl w:val="0"/>
          <w:numId w:val="0"/>
        </w:numPr>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 xml:space="preserve">须征得项目组所有成员本人同意并签字确认。 </w:t>
      </w:r>
    </w:p>
    <w:p>
      <w:pPr>
        <w:numPr>
          <w:ilvl w:val="0"/>
          <w:numId w:val="0"/>
        </w:numPr>
        <w:spacing w:line="360" w:lineRule="auto"/>
        <w:ind w:leftChars="0"/>
        <w:rPr>
          <w:rFonts w:ascii="宋体" w:hAnsi="宋体" w:eastAsia="宋体" w:cs="宋体"/>
          <w:sz w:val="24"/>
          <w:szCs w:val="24"/>
        </w:rPr>
      </w:pPr>
    </w:p>
    <w:p>
      <w:pPr>
        <w:numPr>
          <w:ilvl w:val="0"/>
          <w:numId w:val="0"/>
        </w:numPr>
        <w:spacing w:line="360" w:lineRule="auto"/>
        <w:jc w:val="center"/>
        <w:rPr>
          <w:rFonts w:hint="eastAsia" w:ascii="宋体" w:hAnsi="宋体" w:eastAsia="宋体" w:cs="宋体"/>
          <w:b/>
          <w:bCs/>
          <w:sz w:val="28"/>
          <w:szCs w:val="28"/>
          <w:lang w:val="en-US" w:eastAsia="zh-CN"/>
        </w:rPr>
      </w:pPr>
    </w:p>
    <w:p>
      <w:pPr>
        <w:numPr>
          <w:ilvl w:val="0"/>
          <w:numId w:val="0"/>
        </w:num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第四章 项目评审 </w:t>
      </w:r>
    </w:p>
    <w:p>
      <w:pPr>
        <w:numPr>
          <w:ilvl w:val="0"/>
          <w:numId w:val="1"/>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项目的评审工作坚持“公平、公开、公正”的原则。 </w:t>
      </w:r>
    </w:p>
    <w:p>
      <w:pPr>
        <w:numPr>
          <w:ilvl w:val="0"/>
          <w:numId w:val="1"/>
        </w:numPr>
        <w:spacing w:line="360" w:lineRule="auto"/>
        <w:ind w:left="0" w:leftChars="0" w:firstLine="0" w:firstLineChars="0"/>
        <w:rPr>
          <w:rFonts w:ascii="宋体" w:hAnsi="宋体" w:eastAsia="宋体" w:cs="宋体"/>
          <w:sz w:val="24"/>
          <w:szCs w:val="24"/>
        </w:rPr>
      </w:pPr>
      <w:r>
        <w:rPr>
          <w:rFonts w:hint="eastAsia" w:ascii="宋体" w:hAnsi="宋体" w:eastAsia="宋体" w:cs="宋体"/>
          <w:sz w:val="24"/>
          <w:szCs w:val="24"/>
          <w:lang w:val="en-US" w:eastAsia="zh-CN"/>
        </w:rPr>
        <w:t>国家安全教育研究中心组织</w:t>
      </w:r>
      <w:r>
        <w:rPr>
          <w:rFonts w:ascii="宋体" w:hAnsi="宋体" w:eastAsia="宋体" w:cs="宋体"/>
          <w:sz w:val="24"/>
          <w:szCs w:val="24"/>
        </w:rPr>
        <w:t>评审</w:t>
      </w:r>
      <w:r>
        <w:rPr>
          <w:rFonts w:hint="eastAsia" w:ascii="宋体" w:hAnsi="宋体" w:eastAsia="宋体" w:cs="宋体"/>
          <w:sz w:val="24"/>
          <w:szCs w:val="24"/>
          <w:lang w:val="en-US" w:eastAsia="zh-CN"/>
        </w:rPr>
        <w:t>,评审时申报者应当回避。</w:t>
      </w:r>
    </w:p>
    <w:p>
      <w:pPr>
        <w:numPr>
          <w:ilvl w:val="0"/>
          <w:numId w:val="1"/>
        </w:numPr>
        <w:spacing w:line="360" w:lineRule="auto"/>
        <w:ind w:left="0" w:leftChars="0" w:firstLine="0" w:firstLineChars="0"/>
        <w:rPr>
          <w:rFonts w:ascii="宋体" w:hAnsi="宋体" w:eastAsia="宋体" w:cs="宋体"/>
          <w:sz w:val="24"/>
          <w:szCs w:val="24"/>
        </w:rPr>
      </w:pPr>
      <w:r>
        <w:rPr>
          <w:rFonts w:ascii="宋体" w:hAnsi="宋体" w:eastAsia="宋体" w:cs="宋体"/>
          <w:color w:val="auto"/>
          <w:sz w:val="24"/>
          <w:szCs w:val="24"/>
        </w:rPr>
        <w:t>遵循如下标准</w:t>
      </w:r>
      <w:r>
        <w:rPr>
          <w:rFonts w:hint="eastAsia" w:ascii="宋体" w:hAnsi="宋体" w:eastAsia="宋体" w:cs="宋体"/>
          <w:color w:val="auto"/>
          <w:sz w:val="24"/>
          <w:szCs w:val="24"/>
          <w:lang w:eastAsia="zh-CN"/>
        </w:rPr>
        <w:t>对申报</w:t>
      </w:r>
      <w:r>
        <w:rPr>
          <w:rFonts w:ascii="宋体" w:hAnsi="宋体" w:eastAsia="宋体" w:cs="宋体"/>
          <w:color w:val="auto"/>
          <w:sz w:val="24"/>
          <w:szCs w:val="24"/>
        </w:rPr>
        <w:t>项目</w:t>
      </w:r>
      <w:r>
        <w:rPr>
          <w:rFonts w:hint="eastAsia" w:ascii="宋体" w:hAnsi="宋体" w:eastAsia="宋体" w:cs="宋体"/>
          <w:color w:val="auto"/>
          <w:sz w:val="24"/>
          <w:szCs w:val="24"/>
          <w:lang w:eastAsia="zh-CN"/>
        </w:rPr>
        <w:t>进行</w:t>
      </w:r>
      <w:r>
        <w:rPr>
          <w:rFonts w:ascii="宋体" w:hAnsi="宋体" w:eastAsia="宋体" w:cs="宋体"/>
          <w:color w:val="auto"/>
          <w:sz w:val="24"/>
          <w:szCs w:val="24"/>
        </w:rPr>
        <w:t>评审：</w:t>
      </w:r>
      <w:r>
        <w:rPr>
          <w:rFonts w:ascii="宋体" w:hAnsi="宋体" w:eastAsia="宋体" w:cs="宋体"/>
          <w:sz w:val="24"/>
          <w:szCs w:val="24"/>
        </w:rPr>
        <w:t xml:space="preserve"> </w:t>
      </w:r>
    </w:p>
    <w:p>
      <w:pPr>
        <w:numPr>
          <w:ilvl w:val="0"/>
          <w:numId w:val="0"/>
        </w:numPr>
        <w:spacing w:line="360" w:lineRule="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 xml:space="preserve">研究目标明确，拟突破的重点和难点明确，学术思想具有创新性。 </w:t>
      </w:r>
    </w:p>
    <w:p>
      <w:pPr>
        <w:numPr>
          <w:ilvl w:val="0"/>
          <w:numId w:val="0"/>
        </w:numPr>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 xml:space="preserve">研究思路清晰，研究方法科学，研究方案及技术路线具有可行性。 </w:t>
      </w:r>
    </w:p>
    <w:p>
      <w:pPr>
        <w:numPr>
          <w:ilvl w:val="0"/>
          <w:numId w:val="0"/>
        </w:numPr>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 xml:space="preserve">课题申报人及课题组成员对申报课题有一定的研究基础；有相关研究成果和资料准备；有完成研究工作所具备的时间和条件。 </w:t>
      </w:r>
    </w:p>
    <w:p>
      <w:pPr>
        <w:numPr>
          <w:ilvl w:val="0"/>
          <w:numId w:val="0"/>
        </w:numPr>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 xml:space="preserve">项目的经费预算安排较为合理。 </w:t>
      </w:r>
    </w:p>
    <w:p>
      <w:pPr>
        <w:numPr>
          <w:ilvl w:val="0"/>
          <w:numId w:val="1"/>
        </w:numPr>
        <w:spacing w:line="360" w:lineRule="auto"/>
        <w:ind w:left="0" w:leftChars="0" w:firstLine="0" w:firstLineChars="0"/>
        <w:rPr>
          <w:rFonts w:ascii="宋体" w:hAnsi="宋体" w:eastAsia="宋体" w:cs="宋体"/>
          <w:sz w:val="24"/>
          <w:szCs w:val="24"/>
        </w:rPr>
      </w:pPr>
      <w:r>
        <w:rPr>
          <w:rFonts w:ascii="宋体" w:hAnsi="宋体" w:eastAsia="宋体" w:cs="宋体"/>
          <w:color w:val="auto"/>
          <w:sz w:val="24"/>
          <w:szCs w:val="24"/>
        </w:rPr>
        <w:t>拟立项项目</w:t>
      </w:r>
      <w:r>
        <w:rPr>
          <w:rFonts w:hint="eastAsia" w:ascii="宋体" w:hAnsi="宋体" w:eastAsia="宋体" w:cs="宋体"/>
          <w:color w:val="auto"/>
          <w:sz w:val="24"/>
          <w:szCs w:val="24"/>
          <w:lang w:eastAsia="zh-CN"/>
        </w:rPr>
        <w:t>经</w:t>
      </w:r>
      <w:r>
        <w:rPr>
          <w:rFonts w:hint="eastAsia" w:ascii="宋体" w:hAnsi="宋体" w:eastAsia="宋体" w:cs="宋体"/>
          <w:color w:val="auto"/>
          <w:sz w:val="24"/>
          <w:szCs w:val="24"/>
          <w:lang w:val="en-US" w:eastAsia="zh-CN"/>
        </w:rPr>
        <w:t>国家安全教育研究中心主任</w:t>
      </w:r>
      <w:r>
        <w:rPr>
          <w:rFonts w:ascii="宋体" w:hAnsi="宋体" w:eastAsia="宋体" w:cs="宋体"/>
          <w:color w:val="auto"/>
          <w:sz w:val="24"/>
          <w:szCs w:val="24"/>
        </w:rPr>
        <w:t>批准</w:t>
      </w:r>
      <w:r>
        <w:rPr>
          <w:rFonts w:hint="eastAsia" w:ascii="宋体" w:hAnsi="宋体" w:eastAsia="宋体" w:cs="宋体"/>
          <w:color w:val="auto"/>
          <w:sz w:val="24"/>
          <w:szCs w:val="24"/>
          <w:lang w:eastAsia="zh-CN"/>
        </w:rPr>
        <w:t>、</w:t>
      </w:r>
      <w:r>
        <w:rPr>
          <w:rFonts w:ascii="宋体" w:hAnsi="宋体" w:eastAsia="宋体" w:cs="宋体"/>
          <w:color w:val="auto"/>
          <w:sz w:val="24"/>
          <w:szCs w:val="24"/>
        </w:rPr>
        <w:t xml:space="preserve">并在公示 5 个工作日后，核准正式立项。 </w:t>
      </w:r>
    </w:p>
    <w:p>
      <w:pPr>
        <w:numPr>
          <w:ilvl w:val="0"/>
          <w:numId w:val="0"/>
        </w:numPr>
        <w:spacing w:line="360" w:lineRule="auto"/>
        <w:jc w:val="center"/>
        <w:rPr>
          <w:rFonts w:hint="eastAsia" w:ascii="宋体" w:hAnsi="宋体" w:eastAsia="宋体" w:cs="宋体"/>
          <w:b/>
          <w:bCs/>
          <w:sz w:val="28"/>
          <w:szCs w:val="28"/>
          <w:lang w:val="en-US" w:eastAsia="zh-CN"/>
        </w:rPr>
      </w:pPr>
    </w:p>
    <w:p>
      <w:pPr>
        <w:numPr>
          <w:ilvl w:val="0"/>
          <w:numId w:val="0"/>
        </w:num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第五章 项目实施与管理 </w:t>
      </w:r>
    </w:p>
    <w:p>
      <w:pPr>
        <w:numPr>
          <w:ilvl w:val="0"/>
          <w:numId w:val="1"/>
        </w:numPr>
        <w:spacing w:line="360" w:lineRule="auto"/>
        <w:ind w:left="0" w:leftChars="0" w:firstLine="0" w:firstLineChars="0"/>
        <w:rPr>
          <w:rFonts w:ascii="宋体" w:hAnsi="宋体" w:eastAsia="宋体" w:cs="宋体"/>
          <w:color w:val="auto"/>
          <w:sz w:val="24"/>
          <w:szCs w:val="24"/>
        </w:rPr>
      </w:pPr>
      <w:r>
        <w:rPr>
          <w:rFonts w:ascii="宋体" w:hAnsi="宋体" w:eastAsia="宋体" w:cs="宋体"/>
          <w:color w:val="auto"/>
          <w:sz w:val="24"/>
          <w:szCs w:val="24"/>
        </w:rPr>
        <w:t>科研处</w:t>
      </w:r>
      <w:r>
        <w:rPr>
          <w:rFonts w:hint="eastAsia" w:ascii="宋体" w:hAnsi="宋体" w:eastAsia="宋体" w:cs="宋体"/>
          <w:color w:val="auto"/>
          <w:sz w:val="24"/>
          <w:szCs w:val="24"/>
          <w:lang w:val="en-US" w:eastAsia="zh-CN"/>
        </w:rPr>
        <w:t>和国家安全教育研究中心</w:t>
      </w:r>
      <w:r>
        <w:rPr>
          <w:rFonts w:ascii="宋体" w:hAnsi="宋体" w:eastAsia="宋体" w:cs="宋体"/>
          <w:color w:val="auto"/>
          <w:sz w:val="24"/>
          <w:szCs w:val="24"/>
        </w:rPr>
        <w:t>负责管理、监督、检查项目</w:t>
      </w:r>
      <w:r>
        <w:rPr>
          <w:rFonts w:hint="eastAsia" w:ascii="宋体" w:hAnsi="宋体" w:eastAsia="宋体" w:cs="宋体"/>
          <w:color w:val="auto"/>
          <w:sz w:val="24"/>
          <w:szCs w:val="24"/>
          <w:lang w:eastAsia="zh-CN"/>
        </w:rPr>
        <w:t>的实施和</w:t>
      </w:r>
      <w:r>
        <w:rPr>
          <w:rFonts w:ascii="宋体" w:hAnsi="宋体" w:eastAsia="宋体" w:cs="宋体"/>
          <w:color w:val="auto"/>
          <w:sz w:val="24"/>
          <w:szCs w:val="24"/>
        </w:rPr>
        <w:t>完成情况。</w:t>
      </w:r>
    </w:p>
    <w:p>
      <w:pPr>
        <w:numPr>
          <w:ilvl w:val="0"/>
          <w:numId w:val="1"/>
        </w:numPr>
        <w:spacing w:line="360" w:lineRule="auto"/>
        <w:ind w:left="0" w:leftChars="0" w:firstLine="0" w:firstLineChars="0"/>
        <w:rPr>
          <w:rFonts w:ascii="宋体" w:hAnsi="宋体" w:eastAsia="宋体" w:cs="宋体"/>
          <w:sz w:val="24"/>
          <w:szCs w:val="24"/>
        </w:rPr>
      </w:pPr>
      <w:r>
        <w:rPr>
          <w:rFonts w:ascii="宋体" w:hAnsi="宋体" w:eastAsia="宋体" w:cs="宋体"/>
          <w:color w:val="auto"/>
          <w:sz w:val="24"/>
          <w:szCs w:val="24"/>
        </w:rPr>
        <w:t>项目负责人根</w:t>
      </w:r>
      <w:r>
        <w:rPr>
          <w:rFonts w:ascii="宋体" w:hAnsi="宋体" w:eastAsia="宋体" w:cs="宋体"/>
          <w:sz w:val="24"/>
          <w:szCs w:val="24"/>
        </w:rPr>
        <w:t xml:space="preserve">据本管理办法要求，认真开展研究，按时按质完成科研项目。 </w:t>
      </w:r>
    </w:p>
    <w:p>
      <w:pPr>
        <w:numPr>
          <w:ilvl w:val="0"/>
          <w:numId w:val="0"/>
        </w:numPr>
        <w:spacing w:line="360" w:lineRule="auto"/>
        <w:rPr>
          <w:rFonts w:ascii="宋体" w:hAnsi="宋体" w:eastAsia="宋体" w:cs="宋体"/>
          <w:sz w:val="24"/>
          <w:szCs w:val="24"/>
        </w:rPr>
      </w:pPr>
      <w:r>
        <w:rPr>
          <w:rFonts w:hint="eastAsia" w:ascii="宋体" w:hAnsi="宋体" w:eastAsia="宋体" w:cs="宋体"/>
          <w:sz w:val="24"/>
          <w:szCs w:val="24"/>
          <w:lang w:val="en-US" w:eastAsia="zh-CN"/>
        </w:rPr>
        <w:t xml:space="preserve">第十四条 </w:t>
      </w:r>
      <w:r>
        <w:rPr>
          <w:rFonts w:ascii="宋体" w:hAnsi="宋体" w:eastAsia="宋体" w:cs="宋体"/>
          <w:sz w:val="24"/>
          <w:szCs w:val="24"/>
        </w:rPr>
        <w:t xml:space="preserve">项目负责人在项目周期过半前须完成中期检查。 </w:t>
      </w:r>
    </w:p>
    <w:p>
      <w:pPr>
        <w:numPr>
          <w:ilvl w:val="0"/>
          <w:numId w:val="0"/>
        </w:numPr>
        <w:spacing w:line="360" w:lineRule="auto"/>
        <w:rPr>
          <w:rFonts w:ascii="宋体" w:hAnsi="宋体" w:eastAsia="宋体" w:cs="宋体"/>
          <w:color w:val="auto"/>
          <w:sz w:val="24"/>
          <w:szCs w:val="24"/>
        </w:rPr>
      </w:pPr>
      <w:r>
        <w:rPr>
          <w:rFonts w:ascii="宋体" w:hAnsi="宋体" w:eastAsia="宋体" w:cs="宋体"/>
          <w:sz w:val="24"/>
          <w:szCs w:val="24"/>
        </w:rPr>
        <w:t>第</w:t>
      </w:r>
      <w:r>
        <w:rPr>
          <w:rFonts w:hint="eastAsia" w:ascii="宋体" w:hAnsi="宋体" w:eastAsia="宋体" w:cs="宋体"/>
          <w:sz w:val="24"/>
          <w:szCs w:val="24"/>
          <w:lang w:val="en-US" w:eastAsia="zh-CN"/>
        </w:rPr>
        <w:t>十五</w:t>
      </w:r>
      <w:r>
        <w:rPr>
          <w:rFonts w:ascii="宋体" w:hAnsi="宋体" w:eastAsia="宋体" w:cs="宋体"/>
          <w:sz w:val="24"/>
          <w:szCs w:val="24"/>
        </w:rPr>
        <w:t>条 在保证质量的前提下，鼓励项目负责人提前结项。如项目中期检查不合格，须由负责人提交项目执行整改报告</w:t>
      </w:r>
      <w:r>
        <w:rPr>
          <w:rFonts w:ascii="宋体" w:hAnsi="宋体" w:eastAsia="宋体" w:cs="宋体"/>
          <w:color w:val="auto"/>
          <w:sz w:val="24"/>
          <w:szCs w:val="24"/>
        </w:rPr>
        <w:t>。如</w:t>
      </w:r>
      <w:r>
        <w:rPr>
          <w:rFonts w:hint="eastAsia" w:ascii="宋体" w:hAnsi="宋体" w:eastAsia="宋体" w:cs="宋体"/>
          <w:color w:val="auto"/>
          <w:sz w:val="24"/>
          <w:szCs w:val="24"/>
          <w:lang w:eastAsia="zh-CN"/>
        </w:rPr>
        <w:t>确因客观原因难以</w:t>
      </w:r>
      <w:r>
        <w:rPr>
          <w:rFonts w:ascii="宋体" w:hAnsi="宋体" w:eastAsia="宋体" w:cs="宋体"/>
          <w:color w:val="auto"/>
          <w:sz w:val="24"/>
          <w:szCs w:val="24"/>
        </w:rPr>
        <w:t xml:space="preserve">按时结项，须提前提出书面延期申请。各类校级项目的延长时间一般不得超过一年。 </w:t>
      </w:r>
    </w:p>
    <w:p>
      <w:pPr>
        <w:numPr>
          <w:ilvl w:val="0"/>
          <w:numId w:val="0"/>
        </w:numPr>
        <w:spacing w:line="360" w:lineRule="auto"/>
        <w:ind w:leftChars="0"/>
        <w:jc w:val="center"/>
        <w:rPr>
          <w:rFonts w:hint="eastAsia" w:ascii="宋体" w:hAnsi="宋体" w:eastAsia="宋体" w:cs="宋体"/>
          <w:b/>
          <w:bCs/>
          <w:sz w:val="28"/>
          <w:szCs w:val="28"/>
          <w:lang w:val="en-US" w:eastAsia="zh-CN"/>
        </w:rPr>
      </w:pPr>
    </w:p>
    <w:p>
      <w:pPr>
        <w:numPr>
          <w:ilvl w:val="0"/>
          <w:numId w:val="0"/>
        </w:numPr>
        <w:spacing w:line="360" w:lineRule="auto"/>
        <w:ind w:leftChars="0"/>
        <w:jc w:val="center"/>
        <w:rPr>
          <w:rFonts w:ascii="宋体" w:hAnsi="宋体" w:eastAsia="宋体" w:cs="宋体"/>
          <w:sz w:val="24"/>
          <w:szCs w:val="24"/>
        </w:rPr>
      </w:pPr>
      <w:r>
        <w:rPr>
          <w:rFonts w:hint="eastAsia" w:ascii="宋体" w:hAnsi="宋体" w:eastAsia="宋体" w:cs="宋体"/>
          <w:b/>
          <w:bCs/>
          <w:sz w:val="28"/>
          <w:szCs w:val="28"/>
          <w:lang w:val="en-US" w:eastAsia="zh-CN"/>
        </w:rPr>
        <w:t>第六章 经费管理</w:t>
      </w:r>
    </w:p>
    <w:p>
      <w:pPr>
        <w:numPr>
          <w:ilvl w:val="0"/>
          <w:numId w:val="3"/>
        </w:numPr>
        <w:spacing w:line="360" w:lineRule="auto"/>
        <w:ind w:leftChars="0"/>
        <w:rPr>
          <w:rFonts w:hint="eastAsia" w:ascii="宋体" w:hAnsi="宋体" w:eastAsia="宋体" w:cs="宋体"/>
          <w:color w:val="auto"/>
          <w:sz w:val="24"/>
          <w:szCs w:val="24"/>
          <w:lang w:eastAsia="zh-CN"/>
        </w:rPr>
      </w:pPr>
      <w:r>
        <w:rPr>
          <w:rFonts w:ascii="宋体" w:hAnsi="宋体" w:eastAsia="宋体" w:cs="宋体"/>
          <w:sz w:val="24"/>
          <w:szCs w:val="24"/>
        </w:rPr>
        <w:t>获准立项的项目资助金额如下：</w:t>
      </w:r>
      <w:r>
        <w:rPr>
          <w:rFonts w:hint="eastAsia" w:ascii="宋体" w:hAnsi="宋体" w:eastAsia="宋体" w:cs="宋体"/>
          <w:sz w:val="24"/>
          <w:szCs w:val="24"/>
          <w:lang w:val="en-US" w:eastAsia="zh-CN"/>
        </w:rPr>
        <w:t>重点项目</w:t>
      </w:r>
      <w:r>
        <w:rPr>
          <w:rFonts w:ascii="宋体" w:hAnsi="宋体" w:eastAsia="宋体" w:cs="宋体"/>
          <w:sz w:val="24"/>
          <w:szCs w:val="24"/>
        </w:rPr>
        <w:t>每项资助人民</w:t>
      </w:r>
      <w:r>
        <w:rPr>
          <w:rFonts w:ascii="宋体" w:hAnsi="宋体" w:eastAsia="宋体" w:cs="宋体"/>
          <w:color w:val="auto"/>
          <w:sz w:val="24"/>
          <w:szCs w:val="24"/>
        </w:rPr>
        <w:t>币</w:t>
      </w:r>
      <w:r>
        <w:rPr>
          <w:rFonts w:hint="eastAsia" w:ascii="宋体" w:hAnsi="宋体" w:eastAsia="宋体" w:cs="宋体"/>
          <w:color w:val="auto"/>
          <w:sz w:val="24"/>
          <w:szCs w:val="24"/>
          <w:lang w:eastAsia="zh-CN"/>
        </w:rPr>
        <w:t>肆</w:t>
      </w:r>
      <w:r>
        <w:rPr>
          <w:rFonts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伍万元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40000元——50000元</w:t>
      </w:r>
      <w:r>
        <w:rPr>
          <w:rFonts w:hint="eastAsia" w:ascii="宋体" w:hAnsi="宋体" w:eastAsia="宋体" w:cs="宋体"/>
          <w:color w:val="auto"/>
          <w:sz w:val="24"/>
          <w:szCs w:val="24"/>
          <w:lang w:eastAsia="zh-CN"/>
        </w:rPr>
        <w:t>）</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一般项目</w:t>
      </w:r>
      <w:r>
        <w:rPr>
          <w:rFonts w:ascii="宋体" w:hAnsi="宋体" w:eastAsia="宋体" w:cs="宋体"/>
          <w:color w:val="auto"/>
          <w:sz w:val="24"/>
          <w:szCs w:val="24"/>
        </w:rPr>
        <w:t>每项资助人民币</w:t>
      </w:r>
      <w:r>
        <w:rPr>
          <w:rFonts w:hint="eastAsia" w:ascii="宋体" w:hAnsi="宋体" w:eastAsia="宋体" w:cs="宋体"/>
          <w:color w:val="auto"/>
          <w:sz w:val="24"/>
          <w:szCs w:val="24"/>
          <w:lang w:val="en-US" w:eastAsia="zh-CN"/>
        </w:rPr>
        <w:t>贰万元——</w:t>
      </w:r>
      <w:r>
        <w:rPr>
          <w:rFonts w:hint="eastAsia" w:ascii="宋体" w:hAnsi="宋体" w:eastAsia="宋体" w:cs="宋体"/>
          <w:color w:val="auto"/>
          <w:sz w:val="24"/>
          <w:szCs w:val="24"/>
          <w:lang w:eastAsia="zh-CN"/>
        </w:rPr>
        <w:t>叁</w:t>
      </w:r>
      <w:r>
        <w:rPr>
          <w:rFonts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20000元——30000元</w:t>
      </w:r>
      <w:r>
        <w:rPr>
          <w:rFonts w:hint="eastAsia" w:ascii="宋体" w:hAnsi="宋体" w:eastAsia="宋体" w:cs="宋体"/>
          <w:color w:val="auto"/>
          <w:sz w:val="24"/>
          <w:szCs w:val="24"/>
          <w:lang w:eastAsia="zh-CN"/>
        </w:rPr>
        <w:t>）。</w:t>
      </w:r>
    </w:p>
    <w:p>
      <w:pPr>
        <w:numPr>
          <w:ilvl w:val="0"/>
          <w:numId w:val="3"/>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经费预算编制、审批与执行</w:t>
      </w:r>
      <w:r>
        <w:rPr>
          <w:rFonts w:hint="eastAsia" w:ascii="宋体" w:hAnsi="宋体" w:eastAsia="宋体" w:cs="宋体"/>
          <w:sz w:val="24"/>
          <w:szCs w:val="24"/>
          <w:lang w:eastAsia="zh-CN"/>
        </w:rPr>
        <w:t>。</w:t>
      </w:r>
      <w:r>
        <w:rPr>
          <w:rFonts w:ascii="宋体" w:hAnsi="宋体" w:eastAsia="宋体" w:cs="宋体"/>
          <w:sz w:val="24"/>
          <w:szCs w:val="24"/>
        </w:rPr>
        <w:t xml:space="preserve"> </w:t>
      </w:r>
      <w:bookmarkStart w:id="0" w:name="_GoBack"/>
      <w:bookmarkEnd w:id="0"/>
    </w:p>
    <w:p>
      <w:pPr>
        <w:numPr>
          <w:ilvl w:val="0"/>
          <w:numId w:val="0"/>
        </w:numPr>
        <w:spacing w:line="360" w:lineRule="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 xml:space="preserve">项目负责人应根据目标相关性、政策相符性和经济合理性原则，科学合理地编制和安排项目预算。 </w:t>
      </w:r>
    </w:p>
    <w:p>
      <w:pPr>
        <w:numPr>
          <w:ilvl w:val="0"/>
          <w:numId w:val="0"/>
        </w:numPr>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 xml:space="preserve">项目负责人在收到立项通知后，应及时按要求填报项目预算，提交科研处、财务处审核。 </w:t>
      </w:r>
    </w:p>
    <w:p>
      <w:pPr>
        <w:numPr>
          <w:ilvl w:val="0"/>
          <w:numId w:val="3"/>
        </w:numPr>
        <w:spacing w:line="360" w:lineRule="auto"/>
        <w:ind w:left="0" w:leftChars="0" w:firstLine="0" w:firstLineChars="0"/>
        <w:rPr>
          <w:rFonts w:hint="eastAsia" w:ascii="宋体" w:hAnsi="宋体" w:eastAsia="宋体" w:cs="宋体"/>
          <w:sz w:val="24"/>
          <w:szCs w:val="24"/>
          <w:lang w:eastAsia="zh-CN"/>
        </w:rPr>
      </w:pPr>
      <w:r>
        <w:rPr>
          <w:rFonts w:ascii="宋体" w:hAnsi="宋体" w:eastAsia="宋体" w:cs="宋体"/>
          <w:sz w:val="24"/>
          <w:szCs w:val="24"/>
        </w:rPr>
        <w:t>经费的资助实行“一次核定，分期拨款，专款专用”的原则。立项后拨付资助总经费的50%；</w:t>
      </w:r>
      <w:r>
        <w:rPr>
          <w:rFonts w:hint="eastAsia" w:ascii="宋体" w:hAnsi="宋体" w:eastAsia="宋体" w:cs="宋体"/>
          <w:sz w:val="24"/>
          <w:szCs w:val="24"/>
          <w:lang w:val="en-US" w:eastAsia="zh-CN"/>
        </w:rPr>
        <w:t>中期考核</w:t>
      </w:r>
      <w:r>
        <w:rPr>
          <w:rFonts w:ascii="宋体" w:hAnsi="宋体" w:eastAsia="宋体" w:cs="宋体"/>
          <w:sz w:val="24"/>
          <w:szCs w:val="24"/>
        </w:rPr>
        <w:t>通过后拨付资助总经费的30%；项目结项后拨付</w:t>
      </w:r>
      <w:r>
        <w:rPr>
          <w:rFonts w:hint="eastAsia" w:ascii="宋体" w:hAnsi="宋体" w:eastAsia="宋体" w:cs="宋体"/>
          <w:sz w:val="24"/>
          <w:szCs w:val="24"/>
          <w:lang w:eastAsia="zh-CN"/>
        </w:rPr>
        <w:t>剩余的、即</w:t>
      </w:r>
      <w:r>
        <w:rPr>
          <w:rFonts w:ascii="宋体" w:hAnsi="宋体" w:eastAsia="宋体" w:cs="宋体"/>
          <w:sz w:val="24"/>
          <w:szCs w:val="24"/>
        </w:rPr>
        <w:t>资助总经费的20%</w:t>
      </w:r>
      <w:r>
        <w:rPr>
          <w:rFonts w:hint="eastAsia" w:ascii="宋体" w:hAnsi="宋体" w:eastAsia="宋体" w:cs="宋体"/>
          <w:sz w:val="24"/>
          <w:szCs w:val="24"/>
          <w:lang w:eastAsia="zh-CN"/>
        </w:rPr>
        <w:t>。</w:t>
      </w:r>
    </w:p>
    <w:p>
      <w:pPr>
        <w:numPr>
          <w:ilvl w:val="0"/>
          <w:numId w:val="3"/>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项目负责人应严格遵守学校财务制度和相关规定，根据项目建设实际需要，科学、合理地使用科研经费。 </w:t>
      </w:r>
    </w:p>
    <w:p>
      <w:pPr>
        <w:numPr>
          <w:ilvl w:val="0"/>
          <w:numId w:val="0"/>
        </w:numPr>
        <w:spacing w:line="360" w:lineRule="auto"/>
        <w:ind w:leftChars="0"/>
        <w:rPr>
          <w:rFonts w:ascii="宋体" w:hAnsi="宋体" w:eastAsia="宋体" w:cs="宋体"/>
          <w:sz w:val="24"/>
          <w:szCs w:val="24"/>
        </w:rPr>
      </w:pPr>
      <w:r>
        <w:rPr>
          <w:rFonts w:ascii="宋体" w:hAnsi="宋体" w:eastAsia="宋体" w:cs="宋体"/>
          <w:sz w:val="24"/>
          <w:szCs w:val="24"/>
        </w:rPr>
        <w:t>第二十条 若年度检查或中期检查情况表明，项目负责人或课题组已不具备按原计划完成研究任务的条件和能力的，或难以取得预期研究成果的，由科研处视情分别做出中止拨款或撤销项目的处理</w:t>
      </w:r>
      <w:r>
        <w:rPr>
          <w:rFonts w:ascii="宋体" w:hAnsi="宋体" w:eastAsia="宋体" w:cs="宋体"/>
          <w:color w:val="auto"/>
          <w:sz w:val="24"/>
          <w:szCs w:val="24"/>
        </w:rPr>
        <w:t>。若中期检查</w:t>
      </w:r>
      <w:r>
        <w:rPr>
          <w:rFonts w:hint="eastAsia" w:ascii="宋体" w:hAnsi="宋体" w:eastAsia="宋体" w:cs="宋体"/>
          <w:color w:val="auto"/>
          <w:sz w:val="24"/>
          <w:szCs w:val="24"/>
          <w:lang w:eastAsia="zh-CN"/>
        </w:rPr>
        <w:t>发现</w:t>
      </w:r>
      <w:r>
        <w:rPr>
          <w:rFonts w:ascii="宋体" w:hAnsi="宋体" w:eastAsia="宋体" w:cs="宋体"/>
          <w:color w:val="auto"/>
          <w:sz w:val="24"/>
          <w:szCs w:val="24"/>
        </w:rPr>
        <w:t>项目尚未启动的，视</w:t>
      </w:r>
      <w:r>
        <w:rPr>
          <w:rFonts w:ascii="宋体" w:hAnsi="宋体" w:eastAsia="宋体" w:cs="宋体"/>
          <w:sz w:val="24"/>
          <w:szCs w:val="24"/>
        </w:rPr>
        <w:t>情况撤销项目，并收回已拨付的项目经费。</w:t>
      </w:r>
    </w:p>
    <w:p>
      <w:pPr>
        <w:numPr>
          <w:ilvl w:val="0"/>
          <w:numId w:val="0"/>
        </w:numPr>
        <w:spacing w:line="360" w:lineRule="auto"/>
        <w:ind w:leftChars="0"/>
        <w:jc w:val="center"/>
        <w:rPr>
          <w:rFonts w:hint="eastAsia" w:ascii="宋体" w:hAnsi="宋体" w:eastAsia="宋体" w:cs="宋体"/>
          <w:b/>
          <w:bCs/>
          <w:sz w:val="28"/>
          <w:szCs w:val="28"/>
          <w:lang w:val="en-US" w:eastAsia="zh-CN"/>
        </w:rPr>
      </w:pPr>
    </w:p>
    <w:p>
      <w:pPr>
        <w:numPr>
          <w:ilvl w:val="0"/>
          <w:numId w:val="0"/>
        </w:numPr>
        <w:spacing w:line="360" w:lineRule="auto"/>
        <w:ind w:leftChars="0"/>
        <w:jc w:val="center"/>
        <w:rPr>
          <w:rFonts w:ascii="宋体" w:hAnsi="宋体" w:eastAsia="宋体" w:cs="宋体"/>
          <w:sz w:val="24"/>
          <w:szCs w:val="24"/>
        </w:rPr>
      </w:pPr>
      <w:r>
        <w:rPr>
          <w:rFonts w:hint="eastAsia" w:ascii="宋体" w:hAnsi="宋体" w:eastAsia="宋体" w:cs="宋体"/>
          <w:b/>
          <w:bCs/>
          <w:sz w:val="28"/>
          <w:szCs w:val="28"/>
          <w:lang w:val="en-US" w:eastAsia="zh-CN"/>
        </w:rPr>
        <w:t>第七章 成果验收、鉴定及转化</w:t>
      </w:r>
    </w:p>
    <w:p>
      <w:pPr>
        <w:numPr>
          <w:ilvl w:val="0"/>
          <w:numId w:val="0"/>
        </w:numPr>
        <w:spacing w:line="360" w:lineRule="auto"/>
        <w:ind w:leftChars="0"/>
        <w:rPr>
          <w:rFonts w:ascii="宋体" w:hAnsi="宋体" w:eastAsia="宋体" w:cs="宋体"/>
          <w:sz w:val="24"/>
          <w:szCs w:val="24"/>
        </w:rPr>
      </w:pPr>
      <w:r>
        <w:rPr>
          <w:rFonts w:ascii="宋体" w:hAnsi="宋体" w:eastAsia="宋体" w:cs="宋体"/>
          <w:sz w:val="24"/>
          <w:szCs w:val="24"/>
        </w:rPr>
        <w:t>第二十</w:t>
      </w:r>
      <w:r>
        <w:rPr>
          <w:rFonts w:hint="eastAsia" w:ascii="宋体" w:hAnsi="宋体" w:eastAsia="宋体" w:cs="宋体"/>
          <w:sz w:val="24"/>
          <w:szCs w:val="24"/>
          <w:lang w:val="en-US" w:eastAsia="zh-CN"/>
        </w:rPr>
        <w:t>一</w:t>
      </w:r>
      <w:r>
        <w:rPr>
          <w:rFonts w:ascii="宋体" w:hAnsi="宋体" w:eastAsia="宋体" w:cs="宋体"/>
          <w:sz w:val="24"/>
          <w:szCs w:val="24"/>
        </w:rPr>
        <w:t>条 项目完成后，项目负责人应及时或按规定期限向科研处</w:t>
      </w:r>
      <w:r>
        <w:rPr>
          <w:rFonts w:hint="eastAsia" w:ascii="宋体" w:hAnsi="宋体" w:eastAsia="宋体" w:cs="宋体"/>
          <w:sz w:val="24"/>
          <w:szCs w:val="24"/>
          <w:lang w:val="en-US" w:eastAsia="zh-CN"/>
        </w:rPr>
        <w:t>和国家安全教育研究中心</w:t>
      </w:r>
      <w:r>
        <w:rPr>
          <w:rFonts w:ascii="宋体" w:hAnsi="宋体" w:eastAsia="宋体" w:cs="宋体"/>
          <w:sz w:val="24"/>
          <w:szCs w:val="24"/>
        </w:rPr>
        <w:t xml:space="preserve">提交结项申请，履行必要的结项及验收手续。鼓励项目负责人提前结项。对未按时按质完成验收要求的项目，按不通过验收或不予结项处理。 </w:t>
      </w:r>
    </w:p>
    <w:p>
      <w:pPr>
        <w:numPr>
          <w:ilvl w:val="0"/>
          <w:numId w:val="0"/>
        </w:numPr>
        <w:spacing w:line="360" w:lineRule="auto"/>
        <w:ind w:leftChars="0"/>
        <w:rPr>
          <w:rFonts w:hint="default" w:ascii="宋体" w:hAnsi="宋体" w:eastAsia="宋体" w:cs="宋体"/>
          <w:sz w:val="24"/>
          <w:szCs w:val="24"/>
          <w:lang w:val="en-US" w:eastAsia="zh-CN"/>
        </w:rPr>
      </w:pPr>
      <w:r>
        <w:rPr>
          <w:rFonts w:ascii="宋体" w:hAnsi="宋体" w:eastAsia="宋体" w:cs="宋体"/>
          <w:sz w:val="24"/>
          <w:szCs w:val="24"/>
        </w:rPr>
        <w:t>第二十</w:t>
      </w:r>
      <w:r>
        <w:rPr>
          <w:rFonts w:hint="eastAsia" w:ascii="宋体" w:hAnsi="宋体" w:eastAsia="宋体" w:cs="宋体"/>
          <w:sz w:val="24"/>
          <w:szCs w:val="24"/>
          <w:lang w:val="en-US" w:eastAsia="zh-CN"/>
        </w:rPr>
        <w:t>二</w:t>
      </w:r>
      <w:r>
        <w:rPr>
          <w:rFonts w:ascii="宋体" w:hAnsi="宋体" w:eastAsia="宋体" w:cs="宋体"/>
          <w:sz w:val="24"/>
          <w:szCs w:val="24"/>
        </w:rPr>
        <w:t xml:space="preserve">条 项目验收内容要求如下： </w:t>
      </w:r>
      <w:r>
        <w:rPr>
          <w:rFonts w:hint="eastAsia" w:ascii="宋体" w:hAnsi="宋体" w:eastAsia="宋体" w:cs="宋体"/>
          <w:sz w:val="24"/>
          <w:szCs w:val="24"/>
          <w:lang w:val="en-US" w:eastAsia="zh-CN"/>
        </w:rPr>
        <w:t>重点项目，</w:t>
      </w:r>
      <w:r>
        <w:rPr>
          <w:rFonts w:ascii="宋体" w:hAnsi="宋体" w:eastAsia="宋体" w:cs="宋体"/>
          <w:sz w:val="24"/>
          <w:szCs w:val="24"/>
        </w:rPr>
        <w:t>原则上发表核心期刊论文至少 1 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或者</w:t>
      </w:r>
      <w:r>
        <w:rPr>
          <w:rFonts w:ascii="宋体" w:hAnsi="宋体" w:eastAsia="宋体" w:cs="宋体"/>
          <w:sz w:val="24"/>
          <w:szCs w:val="24"/>
        </w:rPr>
        <w:t>被省部级以上政府部门采纳或被省部级以上领导人正面批示的报告</w:t>
      </w:r>
      <w:r>
        <w:rPr>
          <w:rFonts w:hint="eastAsia" w:ascii="宋体" w:hAnsi="宋体" w:eastAsia="宋体" w:cs="宋体"/>
          <w:sz w:val="24"/>
          <w:szCs w:val="24"/>
          <w:lang w:val="en-US" w:eastAsia="zh-CN"/>
        </w:rPr>
        <w:t>2篇；一般项目，</w:t>
      </w:r>
      <w:r>
        <w:rPr>
          <w:rFonts w:ascii="宋体" w:hAnsi="宋体" w:eastAsia="宋体" w:cs="宋体"/>
          <w:sz w:val="24"/>
          <w:szCs w:val="24"/>
        </w:rPr>
        <w:t>原则上发表核心期刊论文至少 1 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或者</w:t>
      </w:r>
      <w:r>
        <w:rPr>
          <w:rFonts w:ascii="宋体" w:hAnsi="宋体" w:eastAsia="宋体" w:cs="宋体"/>
          <w:sz w:val="24"/>
          <w:szCs w:val="24"/>
        </w:rPr>
        <w:t>被省部级以上政府部门采纳或被省部级以上领导人正面批示的报告</w:t>
      </w:r>
      <w:r>
        <w:rPr>
          <w:rFonts w:hint="eastAsia" w:ascii="宋体" w:hAnsi="宋体" w:eastAsia="宋体" w:cs="宋体"/>
          <w:sz w:val="24"/>
          <w:szCs w:val="24"/>
          <w:lang w:val="en-US" w:eastAsia="zh-CN"/>
        </w:rPr>
        <w:t>1篇</w:t>
      </w:r>
      <w:r>
        <w:rPr>
          <w:rFonts w:hint="eastAsia" w:ascii="宋体" w:hAnsi="宋体" w:eastAsia="宋体" w:cs="宋体"/>
          <w:color w:val="C00000"/>
          <w:sz w:val="24"/>
          <w:szCs w:val="24"/>
          <w:lang w:val="en-US" w:eastAsia="zh-CN"/>
        </w:rPr>
        <w:t>。</w:t>
      </w:r>
    </w:p>
    <w:p>
      <w:pPr>
        <w:numPr>
          <w:ilvl w:val="0"/>
          <w:numId w:val="0"/>
        </w:numPr>
        <w:spacing w:line="360" w:lineRule="auto"/>
        <w:ind w:leftChars="0"/>
        <w:rPr>
          <w:rFonts w:ascii="宋体" w:hAnsi="宋体" w:eastAsia="宋体" w:cs="宋体"/>
          <w:color w:val="auto"/>
          <w:sz w:val="24"/>
          <w:szCs w:val="24"/>
        </w:rPr>
      </w:pPr>
      <w:r>
        <w:rPr>
          <w:rFonts w:ascii="宋体" w:hAnsi="宋体" w:eastAsia="宋体" w:cs="宋体"/>
          <w:sz w:val="24"/>
          <w:szCs w:val="24"/>
        </w:rPr>
        <w:t>第二十</w:t>
      </w:r>
      <w:r>
        <w:rPr>
          <w:rFonts w:hint="eastAsia" w:ascii="宋体" w:hAnsi="宋体" w:eastAsia="宋体" w:cs="宋体"/>
          <w:sz w:val="24"/>
          <w:szCs w:val="24"/>
          <w:lang w:val="en-US" w:eastAsia="zh-CN"/>
        </w:rPr>
        <w:t>三</w:t>
      </w:r>
      <w:r>
        <w:rPr>
          <w:rFonts w:ascii="宋体" w:hAnsi="宋体" w:eastAsia="宋体" w:cs="宋体"/>
          <w:sz w:val="24"/>
          <w:szCs w:val="24"/>
        </w:rPr>
        <w:t>条 项目实施取得的阶段性成果，应及时进行总结，做好项目成果的保护、转化、应用及申报知识产权。除另有约定外，项目各阶段成果属于一般职务作品，著作权由作者享有，</w:t>
      </w:r>
      <w:r>
        <w:rPr>
          <w:rFonts w:ascii="宋体" w:hAnsi="宋体" w:eastAsia="宋体" w:cs="宋体"/>
          <w:color w:val="auto"/>
          <w:sz w:val="24"/>
          <w:szCs w:val="24"/>
        </w:rPr>
        <w:t>学校在业务范围可以优先且无偿使用。作品完成两年内，未经学校同意，作者不得许可第三</w:t>
      </w:r>
      <w:r>
        <w:rPr>
          <w:rFonts w:hint="eastAsia" w:ascii="宋体" w:hAnsi="宋体" w:eastAsia="宋体" w:cs="宋体"/>
          <w:color w:val="auto"/>
          <w:sz w:val="24"/>
          <w:szCs w:val="24"/>
          <w:lang w:eastAsia="zh-CN"/>
        </w:rPr>
        <w:t>方</w:t>
      </w:r>
      <w:r>
        <w:rPr>
          <w:rFonts w:ascii="宋体" w:hAnsi="宋体" w:eastAsia="宋体" w:cs="宋体"/>
          <w:color w:val="auto"/>
          <w:sz w:val="24"/>
          <w:szCs w:val="24"/>
        </w:rPr>
        <w:t>以与</w:t>
      </w:r>
      <w:r>
        <w:rPr>
          <w:rFonts w:ascii="宋体" w:hAnsi="宋体" w:eastAsia="宋体" w:cs="宋体"/>
          <w:sz w:val="24"/>
          <w:szCs w:val="24"/>
        </w:rPr>
        <w:t>学校使用的相同方式使用该作品。 第二</w:t>
      </w:r>
      <w:r>
        <w:rPr>
          <w:rFonts w:ascii="宋体" w:hAnsi="宋体" w:eastAsia="宋体" w:cs="宋体"/>
          <w:color w:val="auto"/>
          <w:sz w:val="24"/>
          <w:szCs w:val="24"/>
        </w:rPr>
        <w:t>十</w:t>
      </w:r>
      <w:r>
        <w:rPr>
          <w:rFonts w:hint="eastAsia" w:ascii="宋体" w:hAnsi="宋体" w:eastAsia="宋体" w:cs="宋体"/>
          <w:color w:val="auto"/>
          <w:sz w:val="24"/>
          <w:szCs w:val="24"/>
          <w:lang w:val="en-US" w:eastAsia="zh-CN"/>
        </w:rPr>
        <w:t>四</w:t>
      </w:r>
      <w:r>
        <w:rPr>
          <w:rFonts w:ascii="宋体" w:hAnsi="宋体" w:eastAsia="宋体" w:cs="宋体"/>
          <w:color w:val="auto"/>
          <w:sz w:val="24"/>
          <w:szCs w:val="24"/>
        </w:rPr>
        <w:t>条 项目的所有成果，包括论文、专著、 专利、软件、数据库等，均应注明“获</w:t>
      </w:r>
      <w:r>
        <w:rPr>
          <w:rFonts w:hint="eastAsia" w:ascii="宋体" w:hAnsi="宋体" w:eastAsia="宋体" w:cs="宋体"/>
          <w:color w:val="auto"/>
          <w:sz w:val="24"/>
          <w:szCs w:val="24"/>
          <w:lang w:val="en-US" w:eastAsia="zh-CN"/>
        </w:rPr>
        <w:t>上海外国语大学国家安全教育研究中心</w:t>
      </w:r>
      <w:r>
        <w:rPr>
          <w:rFonts w:ascii="宋体" w:hAnsi="宋体" w:eastAsia="宋体" w:cs="宋体"/>
          <w:color w:val="auto"/>
          <w:sz w:val="24"/>
          <w:szCs w:val="24"/>
        </w:rPr>
        <w:t xml:space="preserve">专项资助”字样，否则不予认定为项目成果。 </w:t>
      </w:r>
    </w:p>
    <w:p>
      <w:pPr>
        <w:numPr>
          <w:ilvl w:val="0"/>
          <w:numId w:val="0"/>
        </w:numPr>
        <w:spacing w:line="360" w:lineRule="auto"/>
        <w:ind w:leftChars="0"/>
        <w:rPr>
          <w:rFonts w:ascii="宋体" w:hAnsi="宋体" w:eastAsia="宋体" w:cs="宋体"/>
          <w:color w:val="auto"/>
          <w:sz w:val="24"/>
          <w:szCs w:val="24"/>
        </w:rPr>
      </w:pPr>
      <w:r>
        <w:rPr>
          <w:rFonts w:ascii="宋体" w:hAnsi="宋体" w:eastAsia="宋体" w:cs="宋体"/>
          <w:color w:val="auto"/>
          <w:sz w:val="24"/>
          <w:szCs w:val="24"/>
        </w:rPr>
        <w:t>第</w:t>
      </w:r>
      <w:r>
        <w:rPr>
          <w:rFonts w:hint="eastAsia" w:ascii="宋体" w:hAnsi="宋体" w:eastAsia="宋体" w:cs="宋体"/>
          <w:color w:val="auto"/>
          <w:sz w:val="24"/>
          <w:szCs w:val="24"/>
          <w:lang w:val="en-US" w:eastAsia="zh-CN"/>
        </w:rPr>
        <w:t>二十五</w:t>
      </w:r>
      <w:r>
        <w:rPr>
          <w:rFonts w:ascii="宋体" w:hAnsi="宋体" w:eastAsia="宋体" w:cs="宋体"/>
          <w:color w:val="auto"/>
          <w:sz w:val="24"/>
          <w:szCs w:val="24"/>
        </w:rPr>
        <w:t xml:space="preserve">条 凡使用项目经费购买的所有仪器设备、图书资料，以及在研究期间所积累的与研究工作有关的资料、数据、过程文件和实验材料等均为学校资产，资产管理按照学校有关规定执行。 </w:t>
      </w:r>
    </w:p>
    <w:p>
      <w:pPr>
        <w:numPr>
          <w:ilvl w:val="0"/>
          <w:numId w:val="0"/>
        </w:numPr>
        <w:spacing w:line="360" w:lineRule="auto"/>
        <w:ind w:leftChars="0"/>
        <w:jc w:val="center"/>
        <w:rPr>
          <w:rFonts w:hint="eastAsia" w:ascii="宋体" w:hAnsi="宋体" w:eastAsia="宋体" w:cs="宋体"/>
          <w:b/>
          <w:bCs/>
          <w:color w:val="auto"/>
          <w:sz w:val="28"/>
          <w:szCs w:val="28"/>
          <w:lang w:val="en-US" w:eastAsia="zh-CN"/>
        </w:rPr>
      </w:pPr>
    </w:p>
    <w:p>
      <w:pPr>
        <w:numPr>
          <w:ilvl w:val="0"/>
          <w:numId w:val="0"/>
        </w:numPr>
        <w:spacing w:line="360" w:lineRule="auto"/>
        <w:ind w:leftChars="0"/>
        <w:jc w:val="center"/>
        <w:rPr>
          <w:rFonts w:ascii="宋体" w:hAnsi="宋体" w:eastAsia="宋体" w:cs="宋体"/>
          <w:color w:val="auto"/>
          <w:sz w:val="24"/>
          <w:szCs w:val="24"/>
        </w:rPr>
      </w:pPr>
      <w:r>
        <w:rPr>
          <w:rFonts w:hint="eastAsia" w:ascii="宋体" w:hAnsi="宋体" w:eastAsia="宋体" w:cs="宋体"/>
          <w:b/>
          <w:bCs/>
          <w:color w:val="auto"/>
          <w:sz w:val="28"/>
          <w:szCs w:val="28"/>
          <w:lang w:val="en-US" w:eastAsia="zh-CN"/>
        </w:rPr>
        <w:t>第八章 附则</w:t>
      </w:r>
    </w:p>
    <w:p>
      <w:pPr>
        <w:numPr>
          <w:ilvl w:val="0"/>
          <w:numId w:val="0"/>
        </w:numPr>
        <w:spacing w:line="360" w:lineRule="auto"/>
        <w:ind w:leftChars="0"/>
        <w:rPr>
          <w:rFonts w:ascii="宋体" w:hAnsi="宋体" w:eastAsia="宋体" w:cs="宋体"/>
          <w:color w:val="auto"/>
          <w:sz w:val="24"/>
          <w:szCs w:val="24"/>
        </w:rPr>
      </w:pPr>
      <w:r>
        <w:rPr>
          <w:rFonts w:ascii="宋体" w:hAnsi="宋体" w:eastAsia="宋体" w:cs="宋体"/>
          <w:color w:val="auto"/>
          <w:sz w:val="24"/>
          <w:szCs w:val="24"/>
        </w:rPr>
        <w:t>第</w:t>
      </w:r>
      <w:r>
        <w:rPr>
          <w:rFonts w:hint="eastAsia" w:ascii="宋体" w:hAnsi="宋体" w:eastAsia="宋体" w:cs="宋体"/>
          <w:color w:val="auto"/>
          <w:sz w:val="24"/>
          <w:szCs w:val="24"/>
          <w:lang w:val="en-US" w:eastAsia="zh-CN"/>
        </w:rPr>
        <w:t>二十六</w:t>
      </w:r>
      <w:r>
        <w:rPr>
          <w:rFonts w:ascii="宋体" w:hAnsi="宋体" w:eastAsia="宋体" w:cs="宋体"/>
          <w:color w:val="auto"/>
          <w:sz w:val="24"/>
          <w:szCs w:val="24"/>
        </w:rPr>
        <w:t xml:space="preserve">条 本办法所称的核心期刊为科研处认定的中文社会科学引文索引（CSSCI）期刊。 </w:t>
      </w:r>
    </w:p>
    <w:p>
      <w:pPr>
        <w:numPr>
          <w:ilvl w:val="0"/>
          <w:numId w:val="0"/>
        </w:numPr>
        <w:spacing w:line="360" w:lineRule="auto"/>
        <w:ind w:leftChars="0"/>
        <w:rPr>
          <w:rFonts w:ascii="宋体" w:hAnsi="宋体" w:eastAsia="宋体" w:cs="宋体"/>
          <w:color w:val="auto"/>
          <w:sz w:val="24"/>
          <w:szCs w:val="24"/>
        </w:rPr>
      </w:pPr>
      <w:r>
        <w:rPr>
          <w:rFonts w:ascii="宋体" w:hAnsi="宋体" w:eastAsia="宋体" w:cs="宋体"/>
          <w:color w:val="auto"/>
          <w:sz w:val="24"/>
          <w:szCs w:val="24"/>
        </w:rPr>
        <w:t>第</w:t>
      </w:r>
      <w:r>
        <w:rPr>
          <w:rFonts w:hint="eastAsia" w:ascii="宋体" w:hAnsi="宋体" w:eastAsia="宋体" w:cs="宋体"/>
          <w:color w:val="auto"/>
          <w:sz w:val="24"/>
          <w:szCs w:val="24"/>
          <w:lang w:val="en-US" w:eastAsia="zh-CN"/>
        </w:rPr>
        <w:t>二十七</w:t>
      </w:r>
      <w:r>
        <w:rPr>
          <w:rFonts w:ascii="宋体" w:hAnsi="宋体" w:eastAsia="宋体" w:cs="宋体"/>
          <w:color w:val="auto"/>
          <w:sz w:val="24"/>
          <w:szCs w:val="24"/>
        </w:rPr>
        <w:t xml:space="preserve">条 本管理办法自 2023 年 </w:t>
      </w:r>
      <w:r>
        <w:rPr>
          <w:rFonts w:hint="eastAsia" w:ascii="宋体" w:hAnsi="宋体" w:eastAsia="宋体" w:cs="宋体"/>
          <w:color w:val="auto"/>
          <w:sz w:val="24"/>
          <w:szCs w:val="24"/>
          <w:lang w:val="en-US" w:eastAsia="zh-CN"/>
        </w:rPr>
        <w:t>10</w:t>
      </w:r>
      <w:r>
        <w:rPr>
          <w:rFonts w:ascii="宋体" w:hAnsi="宋体" w:eastAsia="宋体" w:cs="宋体"/>
          <w:color w:val="auto"/>
          <w:sz w:val="24"/>
          <w:szCs w:val="24"/>
        </w:rPr>
        <w:t xml:space="preserve"> 月 </w:t>
      </w:r>
      <w:r>
        <w:rPr>
          <w:rFonts w:hint="eastAsia" w:ascii="宋体" w:hAnsi="宋体" w:eastAsia="宋体" w:cs="宋体"/>
          <w:color w:val="auto"/>
          <w:sz w:val="24"/>
          <w:szCs w:val="24"/>
          <w:lang w:val="en-US" w:eastAsia="zh-CN"/>
        </w:rPr>
        <w:t>13</w:t>
      </w:r>
      <w:r>
        <w:rPr>
          <w:rFonts w:ascii="宋体" w:hAnsi="宋体" w:eastAsia="宋体" w:cs="宋体"/>
          <w:color w:val="auto"/>
          <w:sz w:val="24"/>
          <w:szCs w:val="24"/>
        </w:rPr>
        <w:t xml:space="preserve"> 日起施行。 </w:t>
      </w:r>
    </w:p>
    <w:p>
      <w:pPr>
        <w:numPr>
          <w:ilvl w:val="0"/>
          <w:numId w:val="0"/>
        </w:numPr>
        <w:spacing w:line="360" w:lineRule="auto"/>
        <w:ind w:leftChars="0"/>
        <w:rPr>
          <w:rFonts w:hint="eastAsia" w:eastAsia="宋体"/>
          <w:lang w:eastAsia="zh-CN"/>
        </w:rPr>
      </w:pPr>
      <w:r>
        <w:rPr>
          <w:rFonts w:ascii="宋体" w:hAnsi="宋体" w:eastAsia="宋体" w:cs="宋体"/>
          <w:color w:val="auto"/>
          <w:sz w:val="24"/>
          <w:szCs w:val="24"/>
        </w:rPr>
        <w:t>第</w:t>
      </w:r>
      <w:r>
        <w:rPr>
          <w:rFonts w:hint="eastAsia" w:ascii="宋体" w:hAnsi="宋体" w:eastAsia="宋体" w:cs="宋体"/>
          <w:color w:val="auto"/>
          <w:sz w:val="24"/>
          <w:szCs w:val="24"/>
          <w:lang w:val="en-US" w:eastAsia="zh-CN"/>
        </w:rPr>
        <w:t>二十八</w:t>
      </w:r>
      <w:r>
        <w:rPr>
          <w:rFonts w:ascii="宋体" w:hAnsi="宋体" w:eastAsia="宋体" w:cs="宋体"/>
          <w:color w:val="auto"/>
          <w:sz w:val="24"/>
          <w:szCs w:val="24"/>
        </w:rPr>
        <w:t xml:space="preserve">条 </w:t>
      </w:r>
      <w:r>
        <w:rPr>
          <w:rFonts w:ascii="宋体" w:hAnsi="宋体" w:eastAsia="宋体" w:cs="宋体"/>
          <w:sz w:val="24"/>
          <w:szCs w:val="24"/>
        </w:rPr>
        <w:t>本管理办法由科研处</w:t>
      </w:r>
      <w:r>
        <w:rPr>
          <w:rFonts w:hint="eastAsia" w:ascii="宋体" w:hAnsi="宋体" w:eastAsia="宋体" w:cs="宋体"/>
          <w:sz w:val="24"/>
          <w:szCs w:val="24"/>
          <w:lang w:val="en-US" w:eastAsia="zh-CN"/>
        </w:rPr>
        <w:t>和国家安全教育研究中心</w:t>
      </w:r>
      <w:r>
        <w:rPr>
          <w:rFonts w:ascii="宋体" w:hAnsi="宋体" w:eastAsia="宋体" w:cs="宋体"/>
          <w:sz w:val="24"/>
          <w:szCs w:val="24"/>
        </w:rPr>
        <w:t>负责解释</w:t>
      </w:r>
      <w:r>
        <w:rPr>
          <w:rFonts w:hint="eastAsia" w:ascii="宋体" w:hAnsi="宋体" w:eastAsia="宋体" w:cs="宋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3B4A7"/>
    <w:multiLevelType w:val="singleLevel"/>
    <w:tmpl w:val="8823B4A7"/>
    <w:lvl w:ilvl="0" w:tentative="0">
      <w:start w:val="1"/>
      <w:numFmt w:val="decimal"/>
      <w:lvlText w:val="%1."/>
      <w:lvlJc w:val="left"/>
      <w:pPr>
        <w:tabs>
          <w:tab w:val="left" w:pos="312"/>
        </w:tabs>
      </w:pPr>
    </w:lvl>
  </w:abstractNum>
  <w:abstractNum w:abstractNumId="1">
    <w:nsid w:val="894882B4"/>
    <w:multiLevelType w:val="singleLevel"/>
    <w:tmpl w:val="894882B4"/>
    <w:lvl w:ilvl="0" w:tentative="0">
      <w:start w:val="16"/>
      <w:numFmt w:val="chineseCounting"/>
      <w:suff w:val="space"/>
      <w:lvlText w:val="第%1条"/>
      <w:lvlJc w:val="left"/>
      <w:rPr>
        <w:rFonts w:hint="eastAsia"/>
      </w:rPr>
    </w:lvl>
  </w:abstractNum>
  <w:abstractNum w:abstractNumId="2">
    <w:nsid w:val="C498AFE5"/>
    <w:multiLevelType w:val="singleLevel"/>
    <w:tmpl w:val="C498AFE5"/>
    <w:lvl w:ilvl="0" w:tentative="0">
      <w:start w:val="6"/>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NzcwN2RmODc0YTJiNmJiZjI0MmIzNjEzMTE2NzAifQ=="/>
  </w:docVars>
  <w:rsids>
    <w:rsidRoot w:val="0FF671AE"/>
    <w:rsid w:val="00271FD1"/>
    <w:rsid w:val="046E3074"/>
    <w:rsid w:val="09B7725A"/>
    <w:rsid w:val="0FF671AE"/>
    <w:rsid w:val="140425F8"/>
    <w:rsid w:val="158E49EC"/>
    <w:rsid w:val="1A0C2EC9"/>
    <w:rsid w:val="1B2652B7"/>
    <w:rsid w:val="1FFC11CE"/>
    <w:rsid w:val="2251345B"/>
    <w:rsid w:val="22BF31CF"/>
    <w:rsid w:val="2A992557"/>
    <w:rsid w:val="2EEA6B08"/>
    <w:rsid w:val="35806D49"/>
    <w:rsid w:val="3A43668E"/>
    <w:rsid w:val="3F8B5C08"/>
    <w:rsid w:val="449D27EC"/>
    <w:rsid w:val="44C55425"/>
    <w:rsid w:val="4B5317A1"/>
    <w:rsid w:val="5341519D"/>
    <w:rsid w:val="57156660"/>
    <w:rsid w:val="5AFA409D"/>
    <w:rsid w:val="6F9E7295"/>
    <w:rsid w:val="7D44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2023-10-13T06:17:00Z</dcterms:created>
  <dc:creator>穆艺小美纹</dc:creator>
  <cp:lastModifiedBy>穆艺小美纹</cp:lastModifiedBy>
  <dcterms:modified xsi:type="dcterms:W3CDTF">2023-10-18T06:55:43Z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562C9B567BF143B09F66EB22B283C6D0_13</vt:lpwstr>
  </property>
</Properties>
</file>