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A9063" w14:textId="77777777" w:rsidR="009E0318" w:rsidRDefault="009E0318" w:rsidP="009E0318">
      <w:pPr>
        <w:rPr>
          <w:rFonts w:ascii="黑体" w:eastAsia="黑体" w:hAnsi="黑体"/>
          <w:sz w:val="32"/>
          <w:szCs w:val="32"/>
        </w:rPr>
      </w:pPr>
      <w:r w:rsidRPr="00010C69">
        <w:rPr>
          <w:rFonts w:ascii="黑体" w:eastAsia="黑体" w:hAnsi="黑体" w:hint="eastAsia"/>
          <w:sz w:val="32"/>
          <w:szCs w:val="32"/>
        </w:rPr>
        <w:t>附件1</w:t>
      </w:r>
    </w:p>
    <w:p w14:paraId="48521ADA" w14:textId="77777777" w:rsidR="009E0318" w:rsidRPr="00010C69" w:rsidRDefault="009E0318" w:rsidP="009E0318">
      <w:pPr>
        <w:rPr>
          <w:rFonts w:ascii="黑体" w:eastAsia="黑体" w:hAnsi="黑体"/>
          <w:sz w:val="32"/>
          <w:szCs w:val="32"/>
        </w:rPr>
      </w:pPr>
    </w:p>
    <w:p w14:paraId="10DD04D3" w14:textId="77777777" w:rsidR="009E0318" w:rsidRPr="005B5BF4" w:rsidRDefault="009E0318" w:rsidP="009E0318">
      <w:pPr>
        <w:jc w:val="center"/>
        <w:rPr>
          <w:rFonts w:ascii="方正小标宋简体" w:eastAsia="方正小标宋简体"/>
          <w:sz w:val="38"/>
          <w:szCs w:val="38"/>
        </w:rPr>
      </w:pPr>
      <w:r w:rsidRPr="005B5BF4">
        <w:rPr>
          <w:rFonts w:ascii="方正小标宋简体" w:eastAsia="方正小标宋简体" w:hint="eastAsia"/>
          <w:sz w:val="38"/>
          <w:szCs w:val="38"/>
        </w:rPr>
        <w:t>2021年度上海市教育科学研究一般项目</w:t>
      </w:r>
    </w:p>
    <w:p w14:paraId="0A0ECE26" w14:textId="77777777" w:rsidR="009E0318" w:rsidRDefault="009E0318" w:rsidP="009E0318">
      <w:pPr>
        <w:jc w:val="center"/>
        <w:rPr>
          <w:rFonts w:ascii="方正小标宋简体" w:eastAsia="方正小标宋简体"/>
          <w:sz w:val="38"/>
          <w:szCs w:val="38"/>
        </w:rPr>
      </w:pPr>
      <w:r w:rsidRPr="005B5BF4">
        <w:rPr>
          <w:rFonts w:ascii="方正小标宋简体" w:eastAsia="方正小标宋简体" w:hint="eastAsia"/>
          <w:sz w:val="38"/>
          <w:szCs w:val="38"/>
        </w:rPr>
        <w:t>指南</w:t>
      </w:r>
    </w:p>
    <w:p w14:paraId="750743D2"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1.高校思想政治教育评价体系研究</w:t>
      </w:r>
    </w:p>
    <w:p w14:paraId="32C1BC16"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研究制定评价标准尺度，构建符合时代要求、遵循教育规律、易于具体操作、体现党和国家要求的高校思想政治教育评价体系，促进高校思想政治教育的科学化发展。</w:t>
      </w:r>
    </w:p>
    <w:p w14:paraId="4D5967F1"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2.上海高校地方社会服务能力评价的理论依据和指标体系研究</w:t>
      </w:r>
    </w:p>
    <w:p w14:paraId="79F55B1E"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结合上海经济社会发展重大需求点，分别研究提出学术研究型、应用研究型、应用技术型、应用技能型高校社会服务能力评价的理论依据和指标体系。</w:t>
      </w:r>
    </w:p>
    <w:p w14:paraId="54B5948B"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3.上海高校分类评价有效性的评价模式研究</w:t>
      </w:r>
    </w:p>
    <w:p w14:paraId="55108212"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结合前沿理论和实践进展，研究提出上海高校分类评价有效性评价的理论依据、指标体系和操作方式。</w:t>
      </w:r>
    </w:p>
    <w:p w14:paraId="755AC3C1"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4.授课型硕士学位制度国际比较及应用研究</w:t>
      </w:r>
    </w:p>
    <w:p w14:paraId="3614AD70"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进一步分析和比较世界主要经济体授课型硕士学位设置目标、实施意义等，结合我国实际情况，提出我国授课型硕士学位制度设置的可行性及有关发展建议。</w:t>
      </w:r>
    </w:p>
    <w:p w14:paraId="524E71EF"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5.上海高校促进培育新兴交叉学科的策略研究</w:t>
      </w:r>
    </w:p>
    <w:p w14:paraId="2675CC45"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为支持国家和区域发展重大战略，支持上海科创中心建设，对接“人工智能”“集成电路”“生物医药”三大重点领域建设任务，借鉴国内国际学科发展经验，提出高校在促进培育新兴交叉学科，</w:t>
      </w:r>
      <w:r w:rsidRPr="005B5BF4">
        <w:rPr>
          <w:rFonts w:ascii="仿宋_GB2312" w:eastAsia="仿宋_GB2312" w:hint="eastAsia"/>
          <w:sz w:val="30"/>
          <w:szCs w:val="30"/>
        </w:rPr>
        <w:lastRenderedPageBreak/>
        <w:t>培育新的增长点方面的对策和建议。</w:t>
      </w:r>
    </w:p>
    <w:p w14:paraId="102A42DE"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6.民办高校办学融资路径研究</w:t>
      </w:r>
    </w:p>
    <w:p w14:paraId="40540348"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探索符合学校实际的融资路径，明晰管控风险。通过鼓励金融机构在风险可控前提下开发分别适合营利性和非营利性学校特点的金融产品等方式，寻求突破民办高校筹资困境的有效举措。</w:t>
      </w:r>
    </w:p>
    <w:p w14:paraId="720EC9AE"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7.基于教育现代化背景下的高校思想政治工作内涵发展研究</w:t>
      </w:r>
    </w:p>
    <w:p w14:paraId="3C5C00F6"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在教育现代化建设背景下，落实习近平总书记和党中央关于新时代思想政治工作的各项要求，真正实现“三圈三全十育人”，不断提升思想政治工作成效。</w:t>
      </w:r>
    </w:p>
    <w:p w14:paraId="309DB4CF"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8.新时代高校教师思想政治工作研究</w:t>
      </w:r>
    </w:p>
    <w:p w14:paraId="2D2E4211"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加强师德师风建设，增强教师育德意识和育德能力，建立健全规章制度和工作机制，杜绝教师师德失范行为发生。</w:t>
      </w:r>
    </w:p>
    <w:p w14:paraId="62A949FC"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9.完善高校院（系）党组织领导和运行机制研究</w:t>
      </w:r>
    </w:p>
    <w:p w14:paraId="13883126"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在着力强化二级院（系）党组织从严治党主体责任，强化政治功能提升组织力，完善院（系）决策议事机制等方面加强研究。</w:t>
      </w:r>
    </w:p>
    <w:p w14:paraId="6AD24828"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10.上海市中职学校教育质量评估模式研究</w:t>
      </w:r>
    </w:p>
    <w:p w14:paraId="20272011"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深入研究上海市中职学校教育质量评估的理论依据、现实可能性及实现路径、工作机制，探索中职学校教育质量评估新模式。</w:t>
      </w:r>
    </w:p>
    <w:p w14:paraId="1805F7A2" w14:textId="77777777" w:rsidR="009E0318" w:rsidRPr="005B5BF4" w:rsidRDefault="009E0318" w:rsidP="009E0318">
      <w:pPr>
        <w:spacing w:line="540" w:lineRule="exact"/>
        <w:ind w:firstLineChars="200" w:firstLine="600"/>
        <w:rPr>
          <w:rFonts w:ascii="仿宋_GB2312" w:eastAsia="仿宋_GB2312" w:hAnsi="黑体"/>
          <w:sz w:val="30"/>
          <w:szCs w:val="30"/>
        </w:rPr>
      </w:pPr>
      <w:r w:rsidRPr="005B5BF4">
        <w:rPr>
          <w:rFonts w:ascii="黑体" w:eastAsia="黑体" w:hAnsi="黑体" w:hint="eastAsia"/>
          <w:sz w:val="30"/>
          <w:szCs w:val="30"/>
        </w:rPr>
        <w:t>11.上海探索新型（五年一贯制）职业院校的实践研究</w:t>
      </w:r>
    </w:p>
    <w:p w14:paraId="37F9B1F5"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新型（五年一贯制）职业院校的功能定位与试点价值；新型（五年一贯制）职业院校建设的布局规划、风险挑战、改革举措等；新型（五年一贯制）职业院校的建设指导意见。</w:t>
      </w:r>
    </w:p>
    <w:p w14:paraId="012CCF03" w14:textId="77777777" w:rsidR="009E0318"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12.产教融合背景下职业教育多元协同治理研究</w:t>
      </w:r>
    </w:p>
    <w:p w14:paraId="2F0E52C0"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仿宋_GB2312" w:eastAsia="仿宋_GB2312" w:hint="eastAsia"/>
          <w:sz w:val="30"/>
          <w:szCs w:val="30"/>
        </w:rPr>
        <w:t>采用跨学科视角，运用协同理论，研究培育职业教育多元治理</w:t>
      </w:r>
      <w:r w:rsidRPr="005B5BF4">
        <w:rPr>
          <w:rFonts w:ascii="仿宋_GB2312" w:eastAsia="仿宋_GB2312" w:hint="eastAsia"/>
          <w:sz w:val="30"/>
          <w:szCs w:val="30"/>
        </w:rPr>
        <w:lastRenderedPageBreak/>
        <w:t>主体策略方法，拓展多元主体参与职业教育治理渠道的路径，研究构建多主体协同治理机制。</w:t>
      </w:r>
    </w:p>
    <w:p w14:paraId="53894D1E"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13.职业教育与培训一体化改革研究</w:t>
      </w:r>
    </w:p>
    <w:p w14:paraId="5560542C"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推动职业教育与培训一体化改革进程：研究构建职业教育多元主体治理体系，探索实践基于学习成果认定、积累转换制度“1+X”证书制度改革，健全校企人员双向交流机制。</w:t>
      </w:r>
    </w:p>
    <w:p w14:paraId="6B89FD17"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14.构建实施“双园制”产学结合模式研究</w:t>
      </w:r>
    </w:p>
    <w:p w14:paraId="27BF44C8"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研究实施产业园区与校园相结合的、企业与学校合作的“双园制”合作模式，推动产业工人和务工人员平均受教育程度的提升，为全面实现教育现代化“固底板”“补短板”。</w:t>
      </w:r>
    </w:p>
    <w:p w14:paraId="6FBE7602"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15.上海市培训机构规范培训监测指标研究</w:t>
      </w:r>
    </w:p>
    <w:p w14:paraId="78C22442"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制定培训机构规范办学、质量保障的监管指标体系，为政府监督管理制度建设提供思路与政策建议。</w:t>
      </w:r>
    </w:p>
    <w:p w14:paraId="4AF5E9CB"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16.义务教育学校设点布局和建设机制研究</w:t>
      </w:r>
    </w:p>
    <w:p w14:paraId="5716E74A"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在梳理调研本市相关政策、标准、数据基础上，提出义务教育学校设点布局和建设机制建议。</w:t>
      </w:r>
    </w:p>
    <w:p w14:paraId="24B3D3DB"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17.上海市基础教育经费投入保障机制研究</w:t>
      </w:r>
    </w:p>
    <w:p w14:paraId="21D34776"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聚焦上海基础教育经费投入保障机制，优化政府在公共教育服务中的投入机制，为上海教育现代化2035建设目标的实现提供经费保障和支撑。</w:t>
      </w:r>
    </w:p>
    <w:p w14:paraId="4169379C"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18.区级教育督导体制机制改革实践研究</w:t>
      </w:r>
    </w:p>
    <w:p w14:paraId="7C8728EB"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从区级教育督导机构建设、学校督导标准体系等方面开展实践研究，探索基于科学理论支撑的区域教育督导改革新模式。</w:t>
      </w:r>
    </w:p>
    <w:p w14:paraId="6839C9FC"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19.义务教育深化创新创造教育的实践研究</w:t>
      </w:r>
    </w:p>
    <w:p w14:paraId="0C06CA40"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lastRenderedPageBreak/>
        <w:t>为促进义务教育提质增效，鼓励和支持科研机构、教研部门、义务教育学校等开展深化创新创造教育的实践研究。</w:t>
      </w:r>
    </w:p>
    <w:p w14:paraId="7B89BCD5"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20.多样化背景下普通高中优质特色发展研究</w:t>
      </w:r>
    </w:p>
    <w:p w14:paraId="6E1E316F"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在继续推进特色高中创建项目的同时，加强对多样化背景下普通高中优质特色发展的研究。</w:t>
      </w:r>
    </w:p>
    <w:p w14:paraId="175B6B7C"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21.上海教育财政投入结构优化研究</w:t>
      </w:r>
    </w:p>
    <w:p w14:paraId="293726C6"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进一步优化各级教育财政投入结构比例，包括引导各级单位加大对教育内涵建设的投入等，完善非义务教育培养成本合理分担机制等。</w:t>
      </w:r>
    </w:p>
    <w:p w14:paraId="43D752A5"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22.新时代劳动教育融入人才培养的机制研究</w:t>
      </w:r>
    </w:p>
    <w:p w14:paraId="368A602E"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深入研究劳动教育的观念、目标、过程、评价，构建劳动教育体系，为发挥劳动教育在树德、增智、强体、育美中的作用提供理论支撑。</w:t>
      </w:r>
    </w:p>
    <w:p w14:paraId="75988F30"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23.提升教育督导权威性的理论探索与实践路径研究</w:t>
      </w:r>
    </w:p>
    <w:p w14:paraId="78BA1367"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从监管制度、政策效力等多层面对我国教育督导权威性问题进行理论探讨，从制度改革等方面探索新时代教育治理视野中教育督导权威性提升的路径选择。</w:t>
      </w:r>
    </w:p>
    <w:p w14:paraId="15875713"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24.营利性民办学校监督管理机制研究</w:t>
      </w:r>
    </w:p>
    <w:p w14:paraId="042422BD"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针对营利性民办学校办学管理的实际要求，围绕营利性民办学校内、外部办学管理涉及的治理结构、制度建设、监督管理等开展深入研究，提出相关建议。</w:t>
      </w:r>
    </w:p>
    <w:p w14:paraId="79554DED"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25.推进学生体育素养提升的理论和实践研究</w:t>
      </w:r>
    </w:p>
    <w:p w14:paraId="589B6FD0"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发挥课程基础性作用，科学开展运动训练，建设高水平体育师资队伍，完善激励评价机制，强化场地设施保障，探索利用校外资</w:t>
      </w:r>
      <w:r w:rsidRPr="005B5BF4">
        <w:rPr>
          <w:rFonts w:ascii="仿宋_GB2312" w:eastAsia="仿宋_GB2312" w:hint="eastAsia"/>
          <w:sz w:val="30"/>
          <w:szCs w:val="30"/>
        </w:rPr>
        <w:lastRenderedPageBreak/>
        <w:t>源。</w:t>
      </w:r>
    </w:p>
    <w:p w14:paraId="5E1D5BFF"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26.全面加强学生艺术教育的理论和实践研究</w:t>
      </w:r>
    </w:p>
    <w:p w14:paraId="275F32E2"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发挥课程基础性作用，科学开展排练，建设高水平艺术师资队伍，完善激励评价机制，强化场地设施保障，探索利用校外资源。</w:t>
      </w:r>
    </w:p>
    <w:p w14:paraId="0A2FDB80"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27.基于因病缺勤缺课网络直报系统的上海学校传染病预警模型研究</w:t>
      </w:r>
    </w:p>
    <w:p w14:paraId="69047758"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主要研究学校传染病的影响因素分析，预警模型的建立与验证等，完善学校卫生安全保障和管理机制，加强学生健康宣教、健康促进等工作。</w:t>
      </w:r>
    </w:p>
    <w:p w14:paraId="6B634D7F"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28.世界发达城市教材管理政策的比较研究</w:t>
      </w:r>
    </w:p>
    <w:p w14:paraId="5BA0FBDE"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聚焦国际发达城市教材管理体系、主要经验和典型案例、管理政策的未来趋势预测三方面，为上海教材管理与世界发达城市教材管理全面对接。</w:t>
      </w:r>
    </w:p>
    <w:p w14:paraId="49EB61DE"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29.城市语言规划视角下上海市语言文字监测与评估体系构建研究</w:t>
      </w:r>
    </w:p>
    <w:p w14:paraId="661662E7"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结合上海城市规划战略定位及语言文字规划总体要求，完善语言文字的监测和评估机制。</w:t>
      </w:r>
    </w:p>
    <w:p w14:paraId="03DD2F48"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30.本市教育系统内审管理相关规定政策研究</w:t>
      </w:r>
    </w:p>
    <w:p w14:paraId="576B9E31"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根据国家有关最新规定，结合实际，研究制定本市教育系统内审管理规定，建立健全内审制度，进一步发挥内审作用，确保国家关于内审的有关要求落地落实。</w:t>
      </w:r>
    </w:p>
    <w:p w14:paraId="56A0B11D"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31.人工智能+教育的理论与实践研究</w:t>
      </w:r>
    </w:p>
    <w:p w14:paraId="6DB79447"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通过分析当前教育短板，探索人工智能技术如何运用其中并改善现状，并探索由此带来的技术风险、伦理风险是否能够有效化解</w:t>
      </w:r>
      <w:r w:rsidRPr="005B5BF4">
        <w:rPr>
          <w:rFonts w:ascii="仿宋_GB2312" w:eastAsia="仿宋_GB2312" w:hint="eastAsia"/>
          <w:sz w:val="30"/>
          <w:szCs w:val="30"/>
        </w:rPr>
        <w:lastRenderedPageBreak/>
        <w:t>或控制等。</w:t>
      </w:r>
    </w:p>
    <w:p w14:paraId="36C05377" w14:textId="77777777" w:rsidR="009E0318" w:rsidRPr="005B5BF4" w:rsidRDefault="009E0318" w:rsidP="009E0318">
      <w:pPr>
        <w:spacing w:line="540" w:lineRule="exact"/>
        <w:ind w:firstLineChars="200" w:firstLine="600"/>
        <w:rPr>
          <w:rFonts w:ascii="黑体" w:eastAsia="黑体" w:hAnsi="黑体"/>
          <w:sz w:val="30"/>
          <w:szCs w:val="30"/>
        </w:rPr>
      </w:pPr>
      <w:r w:rsidRPr="005B5BF4">
        <w:rPr>
          <w:rFonts w:ascii="黑体" w:eastAsia="黑体" w:hAnsi="黑体" w:hint="eastAsia"/>
          <w:sz w:val="30"/>
          <w:szCs w:val="30"/>
        </w:rPr>
        <w:t>32.基于数据驱动的因材施教理论与实践研究</w:t>
      </w:r>
    </w:p>
    <w:p w14:paraId="0B4ED6D3" w14:textId="77777777" w:rsidR="009E0318" w:rsidRPr="005B5BF4" w:rsidRDefault="009E0318" w:rsidP="009E0318">
      <w:pPr>
        <w:spacing w:line="540" w:lineRule="exact"/>
        <w:ind w:firstLineChars="200" w:firstLine="600"/>
        <w:rPr>
          <w:rFonts w:ascii="仿宋_GB2312" w:eastAsia="仿宋_GB2312"/>
          <w:sz w:val="30"/>
          <w:szCs w:val="30"/>
        </w:rPr>
      </w:pPr>
      <w:r w:rsidRPr="005B5BF4">
        <w:rPr>
          <w:rFonts w:ascii="仿宋_GB2312" w:eastAsia="仿宋_GB2312" w:hint="eastAsia"/>
          <w:sz w:val="30"/>
          <w:szCs w:val="30"/>
        </w:rPr>
        <w:t>为切实驱动因材施教，深度剖析客观辨材、精准施教的内涵，建立教与学过程数据模型，明确教育数据库的构建模式和应用方向。</w:t>
      </w:r>
    </w:p>
    <w:p w14:paraId="6A9400EA" w14:textId="77777777" w:rsidR="006A6F2C" w:rsidRDefault="006A6F2C" w:rsidP="002A5625">
      <w:pPr>
        <w:tabs>
          <w:tab w:val="left" w:pos="7380"/>
          <w:tab w:val="left" w:pos="7560"/>
        </w:tabs>
        <w:spacing w:line="480" w:lineRule="exact"/>
        <w:ind w:right="361"/>
        <w:rPr>
          <w:rFonts w:ascii="仿宋_GB2312" w:eastAsia="仿宋_GB2312"/>
          <w:sz w:val="30"/>
          <w:szCs w:val="30"/>
        </w:rPr>
      </w:pPr>
    </w:p>
    <w:p w14:paraId="4AF40DEA"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0FC69BFC"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515ABB15"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20C7F8BC"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329E118D"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75140C1C"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1D218FBA"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2B93884C"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55E08827"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21D41105"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5F9D9FEA"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3D0CCF91"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2F83B54F"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6ACF640D"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313E2416"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37FB200F"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38099E8A"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6413EBB9"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6B46FF02"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1DB1D1A9"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49C50375"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262268C9" w14:textId="77777777" w:rsidR="009E0318" w:rsidRDefault="009E0318" w:rsidP="002A5625">
      <w:pPr>
        <w:tabs>
          <w:tab w:val="left" w:pos="7380"/>
          <w:tab w:val="left" w:pos="7560"/>
        </w:tabs>
        <w:spacing w:line="480" w:lineRule="exact"/>
        <w:ind w:right="361"/>
        <w:rPr>
          <w:rFonts w:ascii="仿宋_GB2312" w:eastAsia="仿宋_GB2312"/>
          <w:sz w:val="30"/>
          <w:szCs w:val="30"/>
        </w:rPr>
      </w:pPr>
    </w:p>
    <w:tbl>
      <w:tblPr>
        <w:tblpPr w:leftFromText="180" w:rightFromText="180" w:vertAnchor="text" w:horzAnchor="margin" w:tblpY="11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500"/>
        <w:gridCol w:w="289"/>
      </w:tblGrid>
      <w:tr w:rsidR="009E0318" w:rsidRPr="0037036B" w14:paraId="485A6121" w14:textId="77777777" w:rsidTr="009E0318">
        <w:tc>
          <w:tcPr>
            <w:tcW w:w="9037" w:type="dxa"/>
            <w:gridSpan w:val="3"/>
            <w:tcBorders>
              <w:top w:val="single" w:sz="12" w:space="0" w:color="auto"/>
              <w:left w:val="nil"/>
              <w:bottom w:val="single" w:sz="4" w:space="0" w:color="auto"/>
              <w:right w:val="nil"/>
            </w:tcBorders>
          </w:tcPr>
          <w:p w14:paraId="111AB33A" w14:textId="77777777" w:rsidR="009E0318" w:rsidRPr="007635DB" w:rsidRDefault="009E0318" w:rsidP="009E0318">
            <w:pPr>
              <w:tabs>
                <w:tab w:val="left" w:pos="7380"/>
                <w:tab w:val="left" w:pos="7560"/>
              </w:tabs>
              <w:spacing w:line="480" w:lineRule="exact"/>
              <w:ind w:right="361"/>
              <w:rPr>
                <w:rFonts w:ascii="仿宋_GB2312" w:eastAsia="仿宋_GB2312"/>
                <w:sz w:val="30"/>
                <w:szCs w:val="30"/>
              </w:rPr>
            </w:pPr>
            <w:r w:rsidRPr="0037036B">
              <w:rPr>
                <w:rFonts w:ascii="仿宋_GB2312" w:eastAsia="仿宋_GB2312" w:hint="eastAsia"/>
                <w:sz w:val="28"/>
                <w:szCs w:val="28"/>
              </w:rPr>
              <w:t>抄送：</w:t>
            </w:r>
            <w:r w:rsidRPr="007635DB">
              <w:rPr>
                <w:rFonts w:ascii="仿宋_GB2312" w:eastAsia="仿宋_GB2312" w:hint="eastAsia"/>
                <w:sz w:val="30"/>
                <w:szCs w:val="30"/>
              </w:rPr>
              <w:t>市教育规划办，两委机关相关处室</w:t>
            </w:r>
            <w:r w:rsidRPr="0037036B">
              <w:rPr>
                <w:rFonts w:ascii="仿宋_GB2312" w:eastAsia="仿宋_GB2312" w:hint="eastAsia"/>
                <w:sz w:val="28"/>
                <w:szCs w:val="28"/>
              </w:rPr>
              <w:t>。</w:t>
            </w:r>
          </w:p>
        </w:tc>
      </w:tr>
      <w:tr w:rsidR="009E0318" w:rsidRPr="0037036B" w14:paraId="51967FC7" w14:textId="77777777" w:rsidTr="009E0318">
        <w:tc>
          <w:tcPr>
            <w:tcW w:w="4248" w:type="dxa"/>
            <w:tcBorders>
              <w:left w:val="nil"/>
              <w:bottom w:val="single" w:sz="12" w:space="0" w:color="auto"/>
              <w:right w:val="nil"/>
            </w:tcBorders>
          </w:tcPr>
          <w:p w14:paraId="4E4D1D82" w14:textId="77777777" w:rsidR="009E0318" w:rsidRPr="0037036B" w:rsidRDefault="009E0318" w:rsidP="009E0318">
            <w:pPr>
              <w:spacing w:line="560" w:lineRule="exact"/>
              <w:ind w:firstLineChars="100" w:firstLine="280"/>
              <w:rPr>
                <w:rFonts w:ascii="黑体" w:eastAsia="黑体"/>
                <w:sz w:val="28"/>
                <w:szCs w:val="28"/>
              </w:rPr>
            </w:pPr>
            <w:r w:rsidRPr="0037036B">
              <w:rPr>
                <w:rFonts w:ascii="仿宋_GB2312" w:eastAsia="仿宋_GB2312" w:hint="eastAsia"/>
                <w:sz w:val="28"/>
                <w:szCs w:val="28"/>
              </w:rPr>
              <w:t>上海市教育委员会办公室</w:t>
            </w:r>
          </w:p>
        </w:tc>
        <w:tc>
          <w:tcPr>
            <w:tcW w:w="4500" w:type="dxa"/>
            <w:tcBorders>
              <w:left w:val="nil"/>
              <w:bottom w:val="single" w:sz="12" w:space="0" w:color="auto"/>
              <w:right w:val="nil"/>
            </w:tcBorders>
          </w:tcPr>
          <w:p w14:paraId="7F71DAFD" w14:textId="77777777" w:rsidR="009E0318" w:rsidRPr="0037036B" w:rsidRDefault="009E0318" w:rsidP="009E0318">
            <w:pPr>
              <w:spacing w:line="560" w:lineRule="exact"/>
              <w:jc w:val="right"/>
              <w:rPr>
                <w:rFonts w:ascii="黑体" w:eastAsia="黑体"/>
                <w:sz w:val="28"/>
                <w:szCs w:val="28"/>
              </w:rPr>
            </w:pPr>
            <w:r>
              <w:rPr>
                <w:rFonts w:ascii="仿宋_GB2312" w:eastAsia="仿宋_GB2312" w:hint="eastAsia"/>
                <w:sz w:val="28"/>
                <w:szCs w:val="28"/>
              </w:rPr>
              <w:t>2020</w:t>
            </w:r>
            <w:r w:rsidRPr="0037036B">
              <w:rPr>
                <w:rFonts w:ascii="仿宋_GB2312" w:eastAsia="仿宋_GB2312" w:hint="eastAsia"/>
                <w:sz w:val="28"/>
                <w:szCs w:val="28"/>
              </w:rPr>
              <w:t>年</w:t>
            </w:r>
            <w:r>
              <w:rPr>
                <w:rFonts w:ascii="仿宋_GB2312" w:eastAsia="仿宋_GB2312" w:hint="eastAsia"/>
                <w:sz w:val="28"/>
                <w:szCs w:val="28"/>
              </w:rPr>
              <w:t>7</w:t>
            </w:r>
            <w:r w:rsidRPr="0037036B">
              <w:rPr>
                <w:rFonts w:ascii="仿宋_GB2312" w:eastAsia="仿宋_GB2312" w:hint="eastAsia"/>
                <w:sz w:val="28"/>
                <w:szCs w:val="28"/>
              </w:rPr>
              <w:t>月</w:t>
            </w:r>
            <w:r>
              <w:rPr>
                <w:rFonts w:ascii="仿宋_GB2312" w:eastAsia="仿宋_GB2312" w:hint="eastAsia"/>
                <w:sz w:val="28"/>
                <w:szCs w:val="28"/>
              </w:rPr>
              <w:t>9</w:t>
            </w:r>
            <w:r w:rsidRPr="0037036B">
              <w:rPr>
                <w:rFonts w:ascii="仿宋_GB2312" w:eastAsia="仿宋_GB2312" w:hint="eastAsia"/>
                <w:sz w:val="28"/>
                <w:szCs w:val="28"/>
              </w:rPr>
              <w:t>日印发</w:t>
            </w:r>
          </w:p>
        </w:tc>
        <w:tc>
          <w:tcPr>
            <w:tcW w:w="289" w:type="dxa"/>
            <w:tcBorders>
              <w:left w:val="nil"/>
              <w:bottom w:val="single" w:sz="12" w:space="0" w:color="auto"/>
              <w:right w:val="nil"/>
            </w:tcBorders>
          </w:tcPr>
          <w:p w14:paraId="4DEB2926" w14:textId="77777777" w:rsidR="009E0318" w:rsidRPr="0037036B" w:rsidRDefault="009E0318" w:rsidP="009E0318">
            <w:pPr>
              <w:spacing w:line="560" w:lineRule="exact"/>
              <w:ind w:rightChars="171" w:right="359"/>
              <w:jc w:val="right"/>
              <w:rPr>
                <w:rFonts w:ascii="黑体" w:eastAsia="黑体"/>
                <w:sz w:val="28"/>
                <w:szCs w:val="28"/>
              </w:rPr>
            </w:pPr>
          </w:p>
        </w:tc>
      </w:tr>
    </w:tbl>
    <w:p w14:paraId="15B0E17E"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3DC75D57" w14:textId="77777777" w:rsidR="009E0318" w:rsidRDefault="009E0318" w:rsidP="002A5625">
      <w:pPr>
        <w:tabs>
          <w:tab w:val="left" w:pos="7380"/>
          <w:tab w:val="left" w:pos="7560"/>
        </w:tabs>
        <w:spacing w:line="480" w:lineRule="exact"/>
        <w:ind w:right="361"/>
        <w:rPr>
          <w:rFonts w:ascii="仿宋_GB2312" w:eastAsia="仿宋_GB2312"/>
          <w:sz w:val="30"/>
          <w:szCs w:val="30"/>
        </w:rPr>
      </w:pPr>
    </w:p>
    <w:p w14:paraId="24549FC9" w14:textId="77777777" w:rsidR="009E0318" w:rsidRPr="009E0318" w:rsidRDefault="009E0318" w:rsidP="002A5625">
      <w:pPr>
        <w:tabs>
          <w:tab w:val="left" w:pos="7380"/>
          <w:tab w:val="left" w:pos="7560"/>
        </w:tabs>
        <w:spacing w:line="480" w:lineRule="exact"/>
        <w:ind w:right="361"/>
        <w:rPr>
          <w:rFonts w:ascii="仿宋_GB2312" w:eastAsia="仿宋_GB2312"/>
          <w:sz w:val="30"/>
          <w:szCs w:val="30"/>
        </w:rPr>
      </w:pPr>
    </w:p>
    <w:sectPr w:rsidR="009E0318" w:rsidRPr="009E0318" w:rsidSect="002F592B">
      <w:footerReference w:type="default" r:id="rId7"/>
      <w:pgSz w:w="11906" w:h="16838" w:code="9"/>
      <w:pgMar w:top="2098" w:right="1508" w:bottom="1713" w:left="1520" w:header="851" w:footer="1418" w:gutter="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D36F0" w14:textId="77777777" w:rsidR="00EF3534" w:rsidRDefault="00EF3534">
      <w:r>
        <w:separator/>
      </w:r>
    </w:p>
  </w:endnote>
  <w:endnote w:type="continuationSeparator" w:id="0">
    <w:p w14:paraId="14FC8F7B" w14:textId="77777777" w:rsidR="00EF3534" w:rsidRDefault="00EF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9A678" w14:textId="77777777" w:rsidR="007635DB" w:rsidRDefault="007635DB" w:rsidP="007635DB">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2175B7">
      <w:rPr>
        <w:rStyle w:val="a4"/>
        <w:rFonts w:ascii="宋体" w:hAnsi="宋体"/>
        <w:sz w:val="28"/>
      </w:rPr>
      <w:fldChar w:fldCharType="begin"/>
    </w:r>
    <w:r>
      <w:rPr>
        <w:rStyle w:val="a4"/>
        <w:rFonts w:ascii="宋体" w:hAnsi="宋体"/>
        <w:sz w:val="28"/>
      </w:rPr>
      <w:instrText xml:space="preserve">PAGE  </w:instrText>
    </w:r>
    <w:r w:rsidR="002175B7">
      <w:rPr>
        <w:rStyle w:val="a4"/>
        <w:rFonts w:ascii="宋体" w:hAnsi="宋体"/>
        <w:sz w:val="28"/>
      </w:rPr>
      <w:fldChar w:fldCharType="separate"/>
    </w:r>
    <w:r w:rsidR="00DE71F2">
      <w:rPr>
        <w:rStyle w:val="a4"/>
        <w:rFonts w:ascii="宋体" w:hAnsi="宋体"/>
        <w:noProof/>
        <w:sz w:val="28"/>
      </w:rPr>
      <w:t>1</w:t>
    </w:r>
    <w:r w:rsidR="002175B7">
      <w:rPr>
        <w:rStyle w:val="a4"/>
        <w:rFonts w:ascii="宋体" w:hAnsi="宋体"/>
        <w:sz w:val="28"/>
      </w:rPr>
      <w:fldChar w:fldCharType="end"/>
    </w:r>
    <w:r>
      <w:rPr>
        <w:rStyle w:val="a4"/>
        <w:rFonts w:ascii="宋体" w:hAnsi="宋体" w:hint="eastAsia"/>
        <w:sz w:val="28"/>
      </w:rPr>
      <w:t xml:space="preserve">  —</w:t>
    </w:r>
  </w:p>
  <w:p w14:paraId="6DF453FC" w14:textId="77777777" w:rsidR="0059260B" w:rsidRDefault="0059260B">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DEF68" w14:textId="77777777" w:rsidR="00EF3534" w:rsidRDefault="00EF3534">
      <w:r>
        <w:separator/>
      </w:r>
    </w:p>
  </w:footnote>
  <w:footnote w:type="continuationSeparator" w:id="0">
    <w:p w14:paraId="23067A14" w14:textId="77777777" w:rsidR="00EF3534" w:rsidRDefault="00EF3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C4DBC"/>
    <w:multiLevelType w:val="multilevel"/>
    <w:tmpl w:val="2D5C4DBC"/>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15:restartNumberingAfterBreak="0">
    <w:nsid w:val="6191320B"/>
    <w:multiLevelType w:val="multilevel"/>
    <w:tmpl w:val="6191320B"/>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630DC3CB"/>
    <w:multiLevelType w:val="singleLevel"/>
    <w:tmpl w:val="630DC3CB"/>
    <w:lvl w:ilvl="0">
      <w:start w:val="1"/>
      <w:numFmt w:val="chineseCounting"/>
      <w:suff w:val="nothing"/>
      <w:lvlText w:val="%1、"/>
      <w:lvlJc w:val="left"/>
      <w:rPr>
        <w:rFonts w:hint="eastAsia"/>
      </w:rPr>
    </w:lvl>
  </w:abstractNum>
  <w:abstractNum w:abstractNumId="3" w15:restartNumberingAfterBreak="0">
    <w:nsid w:val="7832602F"/>
    <w:multiLevelType w:val="multilevel"/>
    <w:tmpl w:val="7832602F"/>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E7E68"/>
    <w:rsid w:val="00031A6B"/>
    <w:rsid w:val="00042DFA"/>
    <w:rsid w:val="00082EC4"/>
    <w:rsid w:val="00095E3D"/>
    <w:rsid w:val="000D0148"/>
    <w:rsid w:val="000D02AC"/>
    <w:rsid w:val="00172EFA"/>
    <w:rsid w:val="00175D8A"/>
    <w:rsid w:val="00193840"/>
    <w:rsid w:val="001B2AE5"/>
    <w:rsid w:val="001C1924"/>
    <w:rsid w:val="002175B7"/>
    <w:rsid w:val="002462AA"/>
    <w:rsid w:val="002A1547"/>
    <w:rsid w:val="002A5625"/>
    <w:rsid w:val="002F592B"/>
    <w:rsid w:val="00305A6F"/>
    <w:rsid w:val="00333D4B"/>
    <w:rsid w:val="00351EB8"/>
    <w:rsid w:val="00357C00"/>
    <w:rsid w:val="00387F62"/>
    <w:rsid w:val="00397A6B"/>
    <w:rsid w:val="003D726F"/>
    <w:rsid w:val="003E7E68"/>
    <w:rsid w:val="00425BC7"/>
    <w:rsid w:val="00462980"/>
    <w:rsid w:val="004649B4"/>
    <w:rsid w:val="004779D8"/>
    <w:rsid w:val="004D6037"/>
    <w:rsid w:val="004D7C20"/>
    <w:rsid w:val="005173F0"/>
    <w:rsid w:val="00517844"/>
    <w:rsid w:val="00517854"/>
    <w:rsid w:val="00530E00"/>
    <w:rsid w:val="00541AAD"/>
    <w:rsid w:val="005873F9"/>
    <w:rsid w:val="0059260B"/>
    <w:rsid w:val="005B7C26"/>
    <w:rsid w:val="005F240B"/>
    <w:rsid w:val="0062144C"/>
    <w:rsid w:val="00640C50"/>
    <w:rsid w:val="006A6F2C"/>
    <w:rsid w:val="007635DB"/>
    <w:rsid w:val="00764E5F"/>
    <w:rsid w:val="00772BB5"/>
    <w:rsid w:val="00794346"/>
    <w:rsid w:val="007A2531"/>
    <w:rsid w:val="007F5DC3"/>
    <w:rsid w:val="00835EE4"/>
    <w:rsid w:val="008C0A78"/>
    <w:rsid w:val="008F2BA7"/>
    <w:rsid w:val="009273D4"/>
    <w:rsid w:val="009572C0"/>
    <w:rsid w:val="00977C74"/>
    <w:rsid w:val="009A4586"/>
    <w:rsid w:val="009E0318"/>
    <w:rsid w:val="009E439E"/>
    <w:rsid w:val="009E749A"/>
    <w:rsid w:val="00A6470E"/>
    <w:rsid w:val="00B0219A"/>
    <w:rsid w:val="00B11D4A"/>
    <w:rsid w:val="00B209F1"/>
    <w:rsid w:val="00B42479"/>
    <w:rsid w:val="00B43C7F"/>
    <w:rsid w:val="00B62A3C"/>
    <w:rsid w:val="00BA3B51"/>
    <w:rsid w:val="00BD398E"/>
    <w:rsid w:val="00C10FEF"/>
    <w:rsid w:val="00C13A4E"/>
    <w:rsid w:val="00C25578"/>
    <w:rsid w:val="00C673B5"/>
    <w:rsid w:val="00C95FAF"/>
    <w:rsid w:val="00D013CC"/>
    <w:rsid w:val="00D068A5"/>
    <w:rsid w:val="00D208EB"/>
    <w:rsid w:val="00DB777E"/>
    <w:rsid w:val="00DE71F2"/>
    <w:rsid w:val="00DF47D4"/>
    <w:rsid w:val="00E42B68"/>
    <w:rsid w:val="00EC282D"/>
    <w:rsid w:val="00ED24F9"/>
    <w:rsid w:val="00EF1AEE"/>
    <w:rsid w:val="00EF3534"/>
    <w:rsid w:val="00F77469"/>
    <w:rsid w:val="00F8158C"/>
    <w:rsid w:val="00FF6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AC685"/>
  <w15:docId w15:val="{3F5B842F-0EC1-4B76-93D9-78AED301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92B"/>
    <w:pPr>
      <w:widowControl w:val="0"/>
      <w:jc w:val="both"/>
    </w:pPr>
    <w:rPr>
      <w:kern w:val="2"/>
      <w:sz w:val="21"/>
    </w:rPr>
  </w:style>
  <w:style w:type="paragraph" w:styleId="1">
    <w:name w:val="heading 1"/>
    <w:basedOn w:val="a"/>
    <w:next w:val="a"/>
    <w:link w:val="10"/>
    <w:uiPriority w:val="9"/>
    <w:qFormat/>
    <w:rsid w:val="00530E0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592B"/>
    <w:pPr>
      <w:tabs>
        <w:tab w:val="center" w:pos="4153"/>
        <w:tab w:val="right" w:pos="8306"/>
      </w:tabs>
      <w:snapToGrid w:val="0"/>
      <w:jc w:val="left"/>
    </w:pPr>
    <w:rPr>
      <w:sz w:val="18"/>
    </w:rPr>
  </w:style>
  <w:style w:type="character" w:styleId="a4">
    <w:name w:val="page number"/>
    <w:basedOn w:val="a0"/>
    <w:rsid w:val="002F592B"/>
  </w:style>
  <w:style w:type="paragraph" w:styleId="a5">
    <w:name w:val="header"/>
    <w:basedOn w:val="a"/>
    <w:rsid w:val="002F592B"/>
    <w:pPr>
      <w:pBdr>
        <w:bottom w:val="single" w:sz="6" w:space="1" w:color="auto"/>
      </w:pBdr>
      <w:tabs>
        <w:tab w:val="center" w:pos="4153"/>
        <w:tab w:val="right" w:pos="8306"/>
      </w:tabs>
      <w:snapToGrid w:val="0"/>
      <w:jc w:val="center"/>
    </w:pPr>
    <w:rPr>
      <w:sz w:val="18"/>
    </w:rPr>
  </w:style>
  <w:style w:type="paragraph" w:styleId="a6">
    <w:name w:val="Date"/>
    <w:basedOn w:val="a"/>
    <w:next w:val="a"/>
    <w:link w:val="a7"/>
    <w:uiPriority w:val="99"/>
    <w:semiHidden/>
    <w:unhideWhenUsed/>
    <w:rsid w:val="0062144C"/>
    <w:pPr>
      <w:ind w:leftChars="2500" w:left="100"/>
    </w:pPr>
  </w:style>
  <w:style w:type="character" w:customStyle="1" w:styleId="a7">
    <w:name w:val="日期 字符"/>
    <w:basedOn w:val="a0"/>
    <w:link w:val="a6"/>
    <w:uiPriority w:val="99"/>
    <w:semiHidden/>
    <w:rsid w:val="0062144C"/>
    <w:rPr>
      <w:kern w:val="2"/>
      <w:sz w:val="21"/>
    </w:rPr>
  </w:style>
  <w:style w:type="character" w:customStyle="1" w:styleId="10">
    <w:name w:val="标题 1 字符"/>
    <w:basedOn w:val="a0"/>
    <w:link w:val="1"/>
    <w:uiPriority w:val="9"/>
    <w:rsid w:val="00530E00"/>
    <w:rPr>
      <w:rFonts w:ascii="宋体" w:hAnsi="宋体" w:cs="宋体"/>
      <w:b/>
      <w:bCs/>
      <w:kern w:val="36"/>
      <w:sz w:val="48"/>
      <w:szCs w:val="48"/>
    </w:rPr>
  </w:style>
  <w:style w:type="paragraph" w:styleId="a8">
    <w:name w:val="Normal (Web)"/>
    <w:basedOn w:val="a"/>
    <w:uiPriority w:val="99"/>
    <w:unhideWhenUsed/>
    <w:rsid w:val="00530E00"/>
    <w:rPr>
      <w:sz w:val="24"/>
      <w:szCs w:val="24"/>
    </w:rPr>
  </w:style>
  <w:style w:type="paragraph" w:styleId="a9">
    <w:name w:val="List Paragraph"/>
    <w:basedOn w:val="a"/>
    <w:uiPriority w:val="34"/>
    <w:qFormat/>
    <w:rsid w:val="00530E0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emplates%202017\&#27169;&#26495;&#26368;&#26032;\&#20844;&#25991;20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公文2020模板</Template>
  <TotalTime>36</TotalTime>
  <Pages>7</Pages>
  <Words>420</Words>
  <Characters>2395</Characters>
  <Application>Microsoft Office Word</Application>
  <DocSecurity>0</DocSecurity>
  <Lines>19</Lines>
  <Paragraphs>5</Paragraphs>
  <ScaleCrop>false</ScaleCrop>
  <Company>Microsoft</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User ECNU</cp:lastModifiedBy>
  <cp:revision>2</cp:revision>
  <cp:lastPrinted>2020-07-09T09:53:00Z</cp:lastPrinted>
  <dcterms:created xsi:type="dcterms:W3CDTF">2020-07-09T06:44:00Z</dcterms:created>
  <dcterms:modified xsi:type="dcterms:W3CDTF">2020-07-10T02:05:00Z</dcterms:modified>
</cp:coreProperties>
</file>