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6D5" w:rsidRPr="00CF4629" w:rsidRDefault="002B36D5" w:rsidP="002B36D5">
      <w:pPr>
        <w:jc w:val="left"/>
        <w:rPr>
          <w:rFonts w:ascii="宋体" w:eastAsia="宋体" w:hAnsi="宋体"/>
          <w:b/>
          <w:bCs/>
          <w:sz w:val="28"/>
          <w:szCs w:val="28"/>
        </w:rPr>
      </w:pPr>
      <w:r w:rsidRPr="00CF4629">
        <w:rPr>
          <w:rFonts w:ascii="宋体" w:eastAsia="宋体" w:hAnsi="宋体"/>
          <w:b/>
          <w:bCs/>
          <w:sz w:val="28"/>
          <w:szCs w:val="28"/>
        </w:rPr>
        <w:t xml:space="preserve">1.相关规定 </w:t>
      </w:r>
    </w:p>
    <w:p w:rsidR="002B36D5" w:rsidRPr="00CF4629" w:rsidRDefault="002B36D5" w:rsidP="002B36D5">
      <w:pPr>
        <w:jc w:val="left"/>
        <w:rPr>
          <w:rFonts w:ascii="宋体" w:eastAsia="宋体" w:hAnsi="宋体"/>
          <w:b/>
          <w:bCs/>
          <w:sz w:val="28"/>
          <w:szCs w:val="28"/>
        </w:rPr>
      </w:pPr>
      <w:r w:rsidRPr="00CF4629">
        <w:rPr>
          <w:rFonts w:ascii="宋体" w:eastAsia="宋体" w:hAnsi="宋体" w:hint="eastAsia"/>
          <w:b/>
          <w:bCs/>
          <w:sz w:val="28"/>
          <w:szCs w:val="28"/>
        </w:rPr>
        <w:t>《上海外国语大学大学生创新创业训练计划项目管理办法》</w:t>
      </w:r>
    </w:p>
    <w:p w:rsidR="002B36D5" w:rsidRDefault="002B36D5" w:rsidP="00CF4629">
      <w:pPr>
        <w:jc w:val="left"/>
        <w:rPr>
          <w:rFonts w:ascii="宋体" w:eastAsia="宋体" w:hAnsi="宋体"/>
          <w:b/>
          <w:bCs/>
          <w:sz w:val="28"/>
          <w:szCs w:val="28"/>
        </w:rPr>
      </w:pPr>
      <w:r w:rsidRPr="00CF4629">
        <w:rPr>
          <w:rFonts w:ascii="宋体" w:eastAsia="宋体" w:hAnsi="宋体" w:hint="eastAsia"/>
          <w:b/>
          <w:bCs/>
          <w:sz w:val="28"/>
          <w:szCs w:val="28"/>
        </w:rPr>
        <w:t>2</w:t>
      </w:r>
      <w:r w:rsidRPr="00CF4629">
        <w:rPr>
          <w:rFonts w:ascii="宋体" w:eastAsia="宋体" w:hAnsi="宋体"/>
          <w:b/>
          <w:bCs/>
          <w:sz w:val="28"/>
          <w:szCs w:val="28"/>
        </w:rPr>
        <w:t>.办理流程和注意事项</w:t>
      </w:r>
    </w:p>
    <w:p w:rsidR="00D41F9B" w:rsidRDefault="00D41F9B" w:rsidP="00D41F9B">
      <w:pPr>
        <w:rPr>
          <w:rFonts w:eastAsia="Times New Roman" w:cs="Times New Roman"/>
        </w:rPr>
      </w:pPr>
      <w:r w:rsidRPr="00460550">
        <w:rPr>
          <w:rFonts w:cs="Times New Roman"/>
          <w:noProof/>
        </w:rPr>
        <mc:AlternateContent>
          <mc:Choice Requires="wpg">
            <w:drawing>
              <wp:inline distT="0" distB="0" distL="0" distR="0">
                <wp:extent cx="4572000" cy="6835140"/>
                <wp:effectExtent l="9525" t="0" r="9525" b="3810"/>
                <wp:docPr id="224" name="组合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6835140"/>
                          <a:chOff x="0" y="-991"/>
                          <a:chExt cx="45720" cy="68351"/>
                        </a:xfrm>
                      </wpg:grpSpPr>
                      <wps:wsp>
                        <wps:cNvPr id="225" name="AutoShape 16"/>
                        <wps:cNvSpPr>
                          <a:spLocks noChangeAspect="1" noChangeArrowheads="1"/>
                        </wps:cNvSpPr>
                        <wps:spPr bwMode="auto">
                          <a:xfrm>
                            <a:off x="0" y="-991"/>
                            <a:ext cx="45720" cy="68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AutoShape 5"/>
                        <wps:cNvSpPr>
                          <a:spLocks noChangeArrowheads="1"/>
                        </wps:cNvSpPr>
                        <wps:spPr bwMode="auto">
                          <a:xfrm>
                            <a:off x="20574" y="8915"/>
                            <a:ext cx="4858" cy="3962"/>
                          </a:xfrm>
                          <a:prstGeom prst="downArrow">
                            <a:avLst>
                              <a:gd name="adj1" fmla="val 50000"/>
                              <a:gd name="adj2" fmla="val 25000"/>
                            </a:avLst>
                          </a:prstGeom>
                          <a:solidFill>
                            <a:srgbClr val="FFFFFF"/>
                          </a:solidFill>
                          <a:ln w="9525">
                            <a:solidFill>
                              <a:srgbClr val="000000"/>
                            </a:solidFill>
                            <a:miter lim="200000"/>
                            <a:headEnd/>
                            <a:tailEnd/>
                          </a:ln>
                        </wps:spPr>
                        <wps:bodyPr rot="0" vert="eaVert" wrap="square" lIns="91440" tIns="45720" rIns="91440" bIns="45720" anchor="t" anchorCtr="0" upright="1">
                          <a:noAutofit/>
                        </wps:bodyPr>
                      </wps:wsp>
                      <wps:wsp>
                        <wps:cNvPr id="227" name="AutoShape 6"/>
                        <wps:cNvSpPr>
                          <a:spLocks noChangeArrowheads="1"/>
                        </wps:cNvSpPr>
                        <wps:spPr bwMode="auto">
                          <a:xfrm>
                            <a:off x="0" y="13868"/>
                            <a:ext cx="45720" cy="4953"/>
                          </a:xfrm>
                          <a:prstGeom prst="flowChartAlternateProcess">
                            <a:avLst/>
                          </a:prstGeom>
                          <a:solidFill>
                            <a:srgbClr val="FFFFFF"/>
                          </a:solidFill>
                          <a:ln w="9525">
                            <a:solidFill>
                              <a:srgbClr val="000000"/>
                            </a:solidFill>
                            <a:miter lim="200000"/>
                            <a:headEnd/>
                            <a:tailEnd/>
                          </a:ln>
                        </wps:spPr>
                        <wps:txbx>
                          <w:txbxContent>
                            <w:p w:rsidR="007A0DF5" w:rsidRDefault="007A0DF5" w:rsidP="00D41F9B">
                              <w:pPr>
                                <w:autoSpaceDE w:val="0"/>
                                <w:autoSpaceDN w:val="0"/>
                                <w:adjustRightInd w:val="0"/>
                                <w:spacing w:line="240" w:lineRule="atLeast"/>
                                <w:ind w:left="283"/>
                                <w:rPr>
                                  <w:rFonts w:ascii="宋体" w:cs="Times New Roman"/>
                                  <w:color w:val="000000"/>
                                  <w:kern w:val="0"/>
                                  <w:sz w:val="24"/>
                                  <w:szCs w:val="24"/>
                                </w:rPr>
                              </w:pPr>
                              <w:r>
                                <w:rPr>
                                  <w:rFonts w:ascii="宋体" w:cs="宋体" w:hint="eastAsia"/>
                                  <w:color w:val="000000"/>
                                  <w:kern w:val="0"/>
                                  <w:sz w:val="24"/>
                                  <w:szCs w:val="24"/>
                                </w:rPr>
                                <w:t>项目负责人登录大学生创新创业管理系统提交中期检查表和相关支撑材料，指导老师登录系统网上审核并填写意见</w:t>
                              </w:r>
                            </w:p>
                          </w:txbxContent>
                        </wps:txbx>
                        <wps:bodyPr rot="0" vert="horz" wrap="square" lIns="91440" tIns="45720" rIns="91440" bIns="45720" anchor="ctr" anchorCtr="0" upright="1">
                          <a:noAutofit/>
                        </wps:bodyPr>
                      </wps:wsp>
                      <wps:wsp>
                        <wps:cNvPr id="228" name="AutoShape 7"/>
                        <wps:cNvSpPr>
                          <a:spLocks noChangeArrowheads="1"/>
                        </wps:cNvSpPr>
                        <wps:spPr bwMode="auto">
                          <a:xfrm>
                            <a:off x="20574" y="19812"/>
                            <a:ext cx="4858" cy="3962"/>
                          </a:xfrm>
                          <a:prstGeom prst="downArrow">
                            <a:avLst>
                              <a:gd name="adj1" fmla="val 50000"/>
                              <a:gd name="adj2" fmla="val 25000"/>
                            </a:avLst>
                          </a:prstGeom>
                          <a:solidFill>
                            <a:srgbClr val="FFFFFF"/>
                          </a:solidFill>
                          <a:ln w="9525">
                            <a:solidFill>
                              <a:srgbClr val="000000"/>
                            </a:solidFill>
                            <a:miter lim="200000"/>
                            <a:headEnd/>
                            <a:tailEnd/>
                          </a:ln>
                        </wps:spPr>
                        <wps:bodyPr rot="0" vert="eaVert" wrap="square" lIns="91440" tIns="45720" rIns="91440" bIns="45720" anchor="t" anchorCtr="0" upright="1">
                          <a:noAutofit/>
                        </wps:bodyPr>
                      </wps:wsp>
                      <wps:wsp>
                        <wps:cNvPr id="229" name="AutoShape 8"/>
                        <wps:cNvSpPr>
                          <a:spLocks noChangeArrowheads="1"/>
                        </wps:cNvSpPr>
                        <wps:spPr bwMode="auto">
                          <a:xfrm>
                            <a:off x="0" y="24765"/>
                            <a:ext cx="45720" cy="3962"/>
                          </a:xfrm>
                          <a:prstGeom prst="flowChartAlternateProcess">
                            <a:avLst/>
                          </a:prstGeom>
                          <a:solidFill>
                            <a:srgbClr val="FFFFFF"/>
                          </a:solidFill>
                          <a:ln w="9525">
                            <a:solidFill>
                              <a:srgbClr val="000000"/>
                            </a:solidFill>
                            <a:miter lim="200000"/>
                            <a:headEnd/>
                            <a:tailEnd/>
                          </a:ln>
                        </wps:spPr>
                        <wps:txbx>
                          <w:txbxContent>
                            <w:p w:rsidR="007A0DF5" w:rsidRDefault="007A0DF5" w:rsidP="00D41F9B">
                              <w:pPr>
                                <w:autoSpaceDE w:val="0"/>
                                <w:autoSpaceDN w:val="0"/>
                                <w:adjustRightInd w:val="0"/>
                                <w:spacing w:beforeLines="25" w:before="78" w:line="240" w:lineRule="atLeast"/>
                                <w:jc w:val="center"/>
                                <w:rPr>
                                  <w:rFonts w:ascii="宋体" w:cs="Times New Roman"/>
                                  <w:color w:val="000000"/>
                                  <w:kern w:val="0"/>
                                  <w:sz w:val="24"/>
                                  <w:szCs w:val="24"/>
                                </w:rPr>
                              </w:pPr>
                              <w:r>
                                <w:rPr>
                                  <w:rFonts w:ascii="宋体" w:cs="宋体" w:hint="eastAsia"/>
                                  <w:color w:val="000000"/>
                                  <w:kern w:val="0"/>
                                  <w:sz w:val="24"/>
                                  <w:szCs w:val="24"/>
                                </w:rPr>
                                <w:t>各院系组织专家对项目进行答辩评审并做出评价</w:t>
                              </w:r>
                            </w:p>
                          </w:txbxContent>
                        </wps:txbx>
                        <wps:bodyPr rot="0" vert="horz" wrap="square" lIns="91440" tIns="45720" rIns="91440" bIns="45720" anchor="ctr" anchorCtr="0" upright="1">
                          <a:noAutofit/>
                        </wps:bodyPr>
                      </wps:wsp>
                      <wps:wsp>
                        <wps:cNvPr id="230" name="AutoShape 7"/>
                        <wps:cNvSpPr>
                          <a:spLocks noChangeArrowheads="1"/>
                        </wps:cNvSpPr>
                        <wps:spPr bwMode="auto">
                          <a:xfrm>
                            <a:off x="20574" y="29718"/>
                            <a:ext cx="4858" cy="3962"/>
                          </a:xfrm>
                          <a:prstGeom prst="downArrow">
                            <a:avLst>
                              <a:gd name="adj1" fmla="val 50000"/>
                              <a:gd name="adj2" fmla="val 25000"/>
                            </a:avLst>
                          </a:prstGeom>
                          <a:solidFill>
                            <a:srgbClr val="FFFFFF"/>
                          </a:solidFill>
                          <a:ln w="9525">
                            <a:solidFill>
                              <a:srgbClr val="000000"/>
                            </a:solidFill>
                            <a:miter lim="200000"/>
                            <a:headEnd/>
                            <a:tailEnd/>
                          </a:ln>
                        </wps:spPr>
                        <wps:bodyPr rot="0" vert="eaVert" wrap="square" lIns="91440" tIns="45720" rIns="91440" bIns="45720" anchor="t" anchorCtr="0" upright="1">
                          <a:noAutofit/>
                        </wps:bodyPr>
                      </wps:wsp>
                      <wps:wsp>
                        <wps:cNvPr id="231" name="AutoShape 8"/>
                        <wps:cNvSpPr>
                          <a:spLocks noChangeArrowheads="1"/>
                        </wps:cNvSpPr>
                        <wps:spPr bwMode="auto">
                          <a:xfrm>
                            <a:off x="0" y="49529"/>
                            <a:ext cx="45720" cy="6935"/>
                          </a:xfrm>
                          <a:prstGeom prst="flowChartAlternateProcess">
                            <a:avLst/>
                          </a:prstGeom>
                          <a:solidFill>
                            <a:srgbClr val="FFFFFF"/>
                          </a:solidFill>
                          <a:ln w="9525">
                            <a:solidFill>
                              <a:srgbClr val="000000"/>
                            </a:solidFill>
                            <a:miter lim="200000"/>
                            <a:headEnd/>
                            <a:tailEnd/>
                          </a:ln>
                        </wps:spPr>
                        <wps:txbx>
                          <w:txbxContent>
                            <w:p w:rsidR="007A0DF5" w:rsidRDefault="007A0DF5" w:rsidP="00D41F9B">
                              <w:pPr>
                                <w:autoSpaceDE w:val="0"/>
                                <w:autoSpaceDN w:val="0"/>
                                <w:adjustRightInd w:val="0"/>
                                <w:spacing w:beforeLines="50" w:before="156"/>
                                <w:rPr>
                                  <w:rFonts w:ascii="宋体" w:cs="Times New Roman"/>
                                  <w:color w:val="000000"/>
                                  <w:kern w:val="0"/>
                                  <w:sz w:val="24"/>
                                  <w:szCs w:val="24"/>
                                </w:rPr>
                              </w:pPr>
                              <w:r>
                                <w:rPr>
                                  <w:rFonts w:ascii="宋体" w:cs="宋体" w:hint="eastAsia"/>
                                  <w:color w:val="000000"/>
                                  <w:kern w:val="0"/>
                                  <w:sz w:val="24"/>
                                  <w:szCs w:val="24"/>
                                </w:rPr>
                                <w:t>教务处组织专家审阅各项</w:t>
                              </w:r>
                              <w:proofErr w:type="gramStart"/>
                              <w:r>
                                <w:rPr>
                                  <w:rFonts w:ascii="宋体" w:cs="宋体" w:hint="eastAsia"/>
                                  <w:color w:val="000000"/>
                                  <w:kern w:val="0"/>
                                  <w:sz w:val="24"/>
                                  <w:szCs w:val="24"/>
                                </w:rPr>
                                <w:t>目中期</w:t>
                              </w:r>
                              <w:proofErr w:type="gramEnd"/>
                              <w:r>
                                <w:rPr>
                                  <w:rFonts w:ascii="宋体" w:cs="宋体" w:hint="eastAsia"/>
                                  <w:color w:val="000000"/>
                                  <w:kern w:val="0"/>
                                  <w:sz w:val="24"/>
                                  <w:szCs w:val="24"/>
                                </w:rPr>
                                <w:t>检查材料并做出评价（未通过项目将作终止处理）</w:t>
                              </w:r>
                            </w:p>
                          </w:txbxContent>
                        </wps:txbx>
                        <wps:bodyPr rot="0" vert="horz" wrap="square" lIns="91440" tIns="45720" rIns="91440" bIns="45720" anchor="ctr" anchorCtr="0" upright="1">
                          <a:noAutofit/>
                        </wps:bodyPr>
                      </wps:wsp>
                      <wps:wsp>
                        <wps:cNvPr id="232" name="AutoShape 4"/>
                        <wps:cNvSpPr>
                          <a:spLocks noChangeArrowheads="1"/>
                        </wps:cNvSpPr>
                        <wps:spPr bwMode="auto">
                          <a:xfrm>
                            <a:off x="0" y="0"/>
                            <a:ext cx="45720" cy="7924"/>
                          </a:xfrm>
                          <a:prstGeom prst="flowChartAlternateProcess">
                            <a:avLst/>
                          </a:prstGeom>
                          <a:solidFill>
                            <a:srgbClr val="FFFFFF"/>
                          </a:solidFill>
                          <a:ln w="9525">
                            <a:solidFill>
                              <a:srgbClr val="000000"/>
                            </a:solidFill>
                            <a:miter lim="200000"/>
                            <a:headEnd/>
                            <a:tailEnd/>
                          </a:ln>
                        </wps:spPr>
                        <wps:txbx>
                          <w:txbxContent>
                            <w:p w:rsidR="007A0DF5" w:rsidRDefault="007A0DF5" w:rsidP="00D41F9B">
                              <w:pPr>
                                <w:rPr>
                                  <w:rFonts w:ascii="宋体" w:cs="Times New Roman"/>
                                  <w:color w:val="000000"/>
                                  <w:kern w:val="0"/>
                                  <w:sz w:val="24"/>
                                  <w:szCs w:val="24"/>
                                </w:rPr>
                              </w:pPr>
                              <w:r>
                                <w:rPr>
                                  <w:rFonts w:ascii="宋体" w:cs="宋体" w:hint="eastAsia"/>
                                  <w:color w:val="000000"/>
                                  <w:kern w:val="0"/>
                                  <w:sz w:val="24"/>
                                  <w:szCs w:val="24"/>
                                </w:rPr>
                                <w:t>项目组负责人填写《上海外国语大学学生创新创业训练计划项目中期检查表》，附上项目开展支撑材料。联系指导老师审核并签署意见后交至院系</w:t>
                              </w:r>
                            </w:p>
                          </w:txbxContent>
                        </wps:txbx>
                        <wps:bodyPr rot="0" vert="horz" wrap="square" lIns="91440" tIns="45720" rIns="91440" bIns="45720" anchor="ctr" anchorCtr="0" upright="1">
                          <a:noAutofit/>
                        </wps:bodyPr>
                      </wps:wsp>
                      <wps:wsp>
                        <wps:cNvPr id="233" name="AutoShape 8"/>
                        <wps:cNvSpPr>
                          <a:spLocks noChangeArrowheads="1"/>
                        </wps:cNvSpPr>
                        <wps:spPr bwMode="auto">
                          <a:xfrm>
                            <a:off x="0" y="34671"/>
                            <a:ext cx="45720" cy="8915"/>
                          </a:xfrm>
                          <a:prstGeom prst="flowChartAlternateProcess">
                            <a:avLst/>
                          </a:prstGeom>
                          <a:solidFill>
                            <a:srgbClr val="FFFFFF"/>
                          </a:solidFill>
                          <a:ln w="9525">
                            <a:solidFill>
                              <a:srgbClr val="000000"/>
                            </a:solidFill>
                            <a:miter lim="200000"/>
                            <a:headEnd/>
                            <a:tailEnd/>
                          </a:ln>
                        </wps:spPr>
                        <wps:txbx>
                          <w:txbxContent>
                            <w:p w:rsidR="007A0DF5" w:rsidRDefault="007A0DF5" w:rsidP="00D41F9B">
                              <w:pPr>
                                <w:autoSpaceDE w:val="0"/>
                                <w:autoSpaceDN w:val="0"/>
                                <w:adjustRightInd w:val="0"/>
                                <w:spacing w:beforeLines="50" w:before="156"/>
                                <w:rPr>
                                  <w:rFonts w:ascii="宋体" w:cs="Times New Roman"/>
                                  <w:color w:val="000000"/>
                                  <w:kern w:val="0"/>
                                  <w:sz w:val="24"/>
                                  <w:szCs w:val="24"/>
                                </w:rPr>
                              </w:pPr>
                              <w:r>
                                <w:rPr>
                                  <w:rFonts w:ascii="宋体" w:cs="宋体" w:hint="eastAsia"/>
                                  <w:color w:val="000000"/>
                                  <w:kern w:val="0"/>
                                  <w:sz w:val="24"/>
                                  <w:szCs w:val="24"/>
                                </w:rPr>
                                <w:t>院系将相关材料（各项目《中期检查表》</w:t>
                              </w:r>
                              <w:r>
                                <w:rPr>
                                  <w:rFonts w:ascii="宋体" w:cs="宋体"/>
                                  <w:color w:val="000000"/>
                                  <w:kern w:val="0"/>
                                  <w:sz w:val="24"/>
                                  <w:szCs w:val="24"/>
                                </w:rPr>
                                <w:t>(</w:t>
                              </w:r>
                              <w:r>
                                <w:rPr>
                                  <w:rFonts w:ascii="宋体" w:cs="宋体" w:hint="eastAsia"/>
                                  <w:color w:val="000000"/>
                                  <w:kern w:val="0"/>
                                  <w:sz w:val="24"/>
                                  <w:szCs w:val="24"/>
                                </w:rPr>
                                <w:t>含支撑材料</w:t>
                              </w:r>
                              <w:r>
                                <w:rPr>
                                  <w:rFonts w:ascii="宋体" w:cs="宋体"/>
                                  <w:color w:val="000000"/>
                                  <w:kern w:val="0"/>
                                  <w:sz w:val="24"/>
                                  <w:szCs w:val="24"/>
                                </w:rPr>
                                <w:t>)</w:t>
                              </w:r>
                              <w:r>
                                <w:rPr>
                                  <w:rFonts w:ascii="宋体" w:cs="宋体" w:hint="eastAsia"/>
                                  <w:color w:val="000000"/>
                                  <w:kern w:val="0"/>
                                  <w:sz w:val="24"/>
                                  <w:szCs w:val="24"/>
                                </w:rPr>
                                <w:t>、项目合同书（乙方学院盖章</w:t>
                              </w:r>
                              <w:r>
                                <w:rPr>
                                  <w:rFonts w:ascii="宋体" w:cs="宋体"/>
                                  <w:color w:val="000000"/>
                                  <w:kern w:val="0"/>
                                  <w:sz w:val="24"/>
                                  <w:szCs w:val="24"/>
                                </w:rPr>
                                <w:t>)</w:t>
                              </w:r>
                              <w:r>
                                <w:rPr>
                                  <w:rFonts w:ascii="宋体" w:cs="宋体" w:hint="eastAsia"/>
                                  <w:color w:val="000000"/>
                                  <w:kern w:val="0"/>
                                  <w:sz w:val="24"/>
                                  <w:szCs w:val="24"/>
                                </w:rPr>
                                <w:t>、中期检查汇总表（网上自动生成</w:t>
                              </w:r>
                              <w:r>
                                <w:rPr>
                                  <w:rFonts w:ascii="宋体" w:cs="宋体"/>
                                  <w:color w:val="000000"/>
                                  <w:kern w:val="0"/>
                                  <w:sz w:val="24"/>
                                  <w:szCs w:val="24"/>
                                </w:rPr>
                                <w:t>)</w:t>
                              </w:r>
                              <w:r>
                                <w:rPr>
                                  <w:rFonts w:ascii="宋体" w:cs="宋体" w:hint="eastAsia"/>
                                  <w:color w:val="000000"/>
                                  <w:kern w:val="0"/>
                                  <w:sz w:val="24"/>
                                  <w:szCs w:val="24"/>
                                </w:rPr>
                                <w:t>）纸质版签字盖章后交至教务处教学科</w:t>
                              </w:r>
                            </w:p>
                          </w:txbxContent>
                        </wps:txbx>
                        <wps:bodyPr rot="0" vert="horz" wrap="square" lIns="91440" tIns="45720" rIns="91440" bIns="45720" anchor="ctr" anchorCtr="0" upright="1">
                          <a:noAutofit/>
                        </wps:bodyPr>
                      </wps:wsp>
                      <wps:wsp>
                        <wps:cNvPr id="234" name="AutoShape 7"/>
                        <wps:cNvSpPr>
                          <a:spLocks noChangeArrowheads="1"/>
                        </wps:cNvSpPr>
                        <wps:spPr bwMode="auto">
                          <a:xfrm>
                            <a:off x="20574" y="44576"/>
                            <a:ext cx="4858" cy="3963"/>
                          </a:xfrm>
                          <a:prstGeom prst="downArrow">
                            <a:avLst>
                              <a:gd name="adj1" fmla="val 50000"/>
                              <a:gd name="adj2" fmla="val 25000"/>
                            </a:avLst>
                          </a:prstGeom>
                          <a:solidFill>
                            <a:srgbClr val="FFFFFF"/>
                          </a:solidFill>
                          <a:ln w="9525">
                            <a:solidFill>
                              <a:srgbClr val="000000"/>
                            </a:solidFill>
                            <a:miter lim="200000"/>
                            <a:headEnd/>
                            <a:tailEnd/>
                          </a:ln>
                        </wps:spPr>
                        <wps:bodyPr rot="0" vert="eaVert" wrap="square" lIns="91440" tIns="45720" rIns="91440" bIns="45720" anchor="t" anchorCtr="0" upright="1">
                          <a:noAutofit/>
                        </wps:bodyPr>
                      </wps:wsp>
                      <wps:wsp>
                        <wps:cNvPr id="235" name="AutoShape 8"/>
                        <wps:cNvSpPr>
                          <a:spLocks noChangeArrowheads="1"/>
                        </wps:cNvSpPr>
                        <wps:spPr bwMode="auto">
                          <a:xfrm>
                            <a:off x="0" y="62407"/>
                            <a:ext cx="45720" cy="3962"/>
                          </a:xfrm>
                          <a:prstGeom prst="flowChartAlternateProcess">
                            <a:avLst/>
                          </a:prstGeom>
                          <a:solidFill>
                            <a:srgbClr val="FFFFFF"/>
                          </a:solidFill>
                          <a:ln w="9525">
                            <a:solidFill>
                              <a:srgbClr val="000000"/>
                            </a:solidFill>
                            <a:miter lim="200000"/>
                            <a:headEnd/>
                            <a:tailEnd/>
                          </a:ln>
                        </wps:spPr>
                        <wps:txbx>
                          <w:txbxContent>
                            <w:p w:rsidR="007A0DF5" w:rsidRDefault="007A0DF5" w:rsidP="00D41F9B">
                              <w:pPr>
                                <w:autoSpaceDE w:val="0"/>
                                <w:autoSpaceDN w:val="0"/>
                                <w:adjustRightInd w:val="0"/>
                                <w:spacing w:line="240" w:lineRule="atLeast"/>
                                <w:jc w:val="center"/>
                                <w:rPr>
                                  <w:rFonts w:ascii="宋体" w:cs="Times New Roman"/>
                                  <w:color w:val="000000"/>
                                  <w:kern w:val="0"/>
                                  <w:sz w:val="24"/>
                                  <w:szCs w:val="24"/>
                                </w:rPr>
                              </w:pPr>
                              <w:r>
                                <w:rPr>
                                  <w:rFonts w:ascii="宋体" w:cs="宋体" w:hint="eastAsia"/>
                                  <w:color w:val="000000"/>
                                  <w:kern w:val="0"/>
                                  <w:sz w:val="24"/>
                                  <w:szCs w:val="24"/>
                                </w:rPr>
                                <w:t>公布中期检查结果</w:t>
                              </w:r>
                            </w:p>
                            <w:p w:rsidR="007A0DF5" w:rsidRDefault="007A0DF5" w:rsidP="00D41F9B">
                              <w:pPr>
                                <w:autoSpaceDE w:val="0"/>
                                <w:autoSpaceDN w:val="0"/>
                                <w:adjustRightInd w:val="0"/>
                                <w:spacing w:beforeLines="50" w:before="156"/>
                                <w:jc w:val="center"/>
                                <w:rPr>
                                  <w:rFonts w:ascii="宋体" w:cs="Times New Roman"/>
                                  <w:color w:val="000000"/>
                                  <w:kern w:val="0"/>
                                  <w:sz w:val="24"/>
                                  <w:szCs w:val="24"/>
                                </w:rPr>
                              </w:pPr>
                            </w:p>
                          </w:txbxContent>
                        </wps:txbx>
                        <wps:bodyPr rot="0" vert="horz" wrap="square" lIns="91440" tIns="45720" rIns="91440" bIns="45720" anchor="ctr" anchorCtr="0" upright="1">
                          <a:noAutofit/>
                        </wps:bodyPr>
                      </wps:wsp>
                      <wps:wsp>
                        <wps:cNvPr id="236" name="AutoShape 7"/>
                        <wps:cNvSpPr>
                          <a:spLocks noChangeArrowheads="1"/>
                        </wps:cNvSpPr>
                        <wps:spPr bwMode="auto">
                          <a:xfrm>
                            <a:off x="20574" y="57454"/>
                            <a:ext cx="4858" cy="3962"/>
                          </a:xfrm>
                          <a:prstGeom prst="downArrow">
                            <a:avLst>
                              <a:gd name="adj1" fmla="val 50000"/>
                              <a:gd name="adj2" fmla="val 25000"/>
                            </a:avLst>
                          </a:prstGeom>
                          <a:solidFill>
                            <a:srgbClr val="FFFFFF"/>
                          </a:solidFill>
                          <a:ln w="9525">
                            <a:solidFill>
                              <a:srgbClr val="000000"/>
                            </a:solidFill>
                            <a:miter lim="200000"/>
                            <a:headEnd/>
                            <a:tailEnd/>
                          </a:ln>
                        </wps:spPr>
                        <wps:bodyPr rot="0" vert="eaVert" wrap="square" lIns="91440" tIns="45720" rIns="91440" bIns="45720" anchor="t" anchorCtr="0" upright="1">
                          <a:noAutofit/>
                        </wps:bodyPr>
                      </wps:wsp>
                    </wpg:wgp>
                  </a:graphicData>
                </a:graphic>
              </wp:inline>
            </w:drawing>
          </mc:Choice>
          <mc:Fallback>
            <w:pict>
              <v:group id="组合 224" o:spid="_x0000_s1192" style="width:5in;height:538.2pt;mso-position-horizontal-relative:char;mso-position-vertical-relative:line" coordorigin=",-991" coordsize="45720,6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">
                <v:rect id="AutoShape 16" o:spid="_x0000_s1193" style="position:absolute;top:-991;width:45720;height:68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FlsUA&#10;AADcAAAADwAAAGRycy9kb3ducmV2LnhtbESP3WrCQBSE7wu+w3KE3hTdGGiR6CoiiKEUpPHn+pA9&#10;JsHs2Zhdk/Ttu4WCl8PMfMMs14OpRUetqywrmE0jEMS51RUXCk7H3WQOwnlkjbVlUvBDDtar0csS&#10;E217/qYu84UIEHYJKii9bxIpXV6SQTe1DXHwrrY16INsC6lb7APc1DKOog9psOKwUGJD25LyW/Yw&#10;Cvr80F2OX3t5eLuklu/pfZudP5V6HQ+bBQhPg3+G/9upVhDH7/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QWWxQAAANwAAAAPAAAAAAAAAAAAAAAAAJgCAABkcnMv&#10;ZG93bnJldi54bWxQSwUGAAAAAAQABAD1AAAAigMAAAAA&#10;" filled="f" stroked="f">
                  <o:lock v:ext="edit" aspectratio="t"/>
                </v:rect>
                <v:shape id="AutoShape 5" o:spid="_x0000_s1194" type="#_x0000_t67" style="position:absolute;left:20574;top:8915;width:4858;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mzr4A&#10;AADcAAAADwAAAGRycy9kb3ducmV2LnhtbESPzQrCMBCE74LvEFbwIpragz/VKCIKXtVeeluatS02&#10;m9JErW9vBMHjMDPfMOttZ2rxpNZVlhVMJxEI4tzqigsF6fU4XoBwHlljbZkUvMnBdtPvrTHR9sVn&#10;el58IQKEXYIKSu+bREqXl2TQTWxDHLybbQ36INtC6hZfAW5qGUfRTBqsOCyU2NC+pPx+eRgFyPM5&#10;NsssSw256wH5PurqVKnhoNutQHjq/D/8a5+0gjiewfdMOAJy8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c65s6+AAAA3AAAAA8AAAAAAAAAAAAAAAAAmAIAAGRycy9kb3ducmV2&#10;LnhtbFBLBQYAAAAABAAEAPUAAACDAwAAAAA=&#10;">
                  <v:stroke miterlimit="2"/>
                  <v:textbox style="layout-flow:vertical-ideographic"/>
                </v:shape>
                <v:shape id="AutoShape 6" o:spid="_x0000_s1195" type="#_x0000_t176" style="position:absolute;top:13868;width:4572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3zMQA&#10;AADcAAAADwAAAGRycy9kb3ducmV2LnhtbESPT4vCMBTE78J+h/AW9iKa2oNKNcqyInjoin/vj+bZ&#10;VpuX0kRbv71ZWPA4zMxvmPmyM5V4UONKywpGwwgEcWZ1ybmC03E9mIJwHlljZZkUPMnBcvHRm2Oi&#10;bct7ehx8LgKEXYIKCu/rREqXFWTQDW1NHLyLbQz6IJtc6gbbADeVjKNoLA2WHBYKrOmnoOx2uBsF&#10;af863p67e5renr8RXSe7fGVbpb4+u+8ZCE+df4f/2xutII4n8HcmHA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NN8zEAAAA3AAAAA8AAAAAAAAAAAAAAAAAmAIAAGRycy9k&#10;b3ducmV2LnhtbFBLBQYAAAAABAAEAPUAAACJAwAAAAA=&#10;">
                  <v:stroke miterlimit="2"/>
                  <v:textbox>
                    <w:txbxContent>
                      <w:p w:rsidR="007A0DF5" w:rsidRDefault="007A0DF5" w:rsidP="00D41F9B">
                        <w:pPr>
                          <w:autoSpaceDE w:val="0"/>
                          <w:autoSpaceDN w:val="0"/>
                          <w:adjustRightInd w:val="0"/>
                          <w:spacing w:line="240" w:lineRule="atLeast"/>
                          <w:ind w:left="283"/>
                          <w:rPr>
                            <w:rFonts w:ascii="宋体" w:cs="Times New Roman"/>
                            <w:color w:val="000000"/>
                            <w:kern w:val="0"/>
                            <w:sz w:val="24"/>
                            <w:szCs w:val="24"/>
                          </w:rPr>
                        </w:pPr>
                        <w:r>
                          <w:rPr>
                            <w:rFonts w:ascii="宋体" w:cs="宋体" w:hint="eastAsia"/>
                            <w:color w:val="000000"/>
                            <w:kern w:val="0"/>
                            <w:sz w:val="24"/>
                            <w:szCs w:val="24"/>
                          </w:rPr>
                          <w:t>项目负责人登录大学生创新创业管理系统提交中期检查表和相关支撑材料，指导老师登录系统网上审核并填写意见</w:t>
                        </w:r>
                      </w:p>
                    </w:txbxContent>
                  </v:textbox>
                </v:shape>
                <v:shape id="AutoShape 7" o:spid="_x0000_s1196" type="#_x0000_t67" style="position:absolute;left:20574;top:19812;width:4858;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nXJ7sA&#10;AADcAAAADwAAAGRycy9kb3ducmV2LnhtbERPuwrCMBTdBf8hXMFFNLWDj9ooIgquahe3S3NtS5ub&#10;0kStf28GwfFw3umuN414UecqywrmswgEcW51xYWC7HaarkA4j6yxsUwKPuRgtx0OUky0ffOFXldf&#10;iBDCLkEFpfdtIqXLSzLoZrYlDtzDdgZ9gF0hdYfvEG4aGUfRQhqsODSU2NKhpLy+Po0C5OUS2/X9&#10;nhlytyNyPembTKnxqN9vQHjq/V/8c5+1gjgOa8OZcATk9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np1ye7AAAA3AAAAA8AAAAAAAAAAAAAAAAAmAIAAGRycy9kb3ducmV2Lnht&#10;bFBLBQYAAAAABAAEAPUAAACAAwAAAAA=&#10;">
                  <v:stroke miterlimit="2"/>
                  <v:textbox style="layout-flow:vertical-ideographic"/>
                </v:shape>
                <v:shape id="AutoShape 8" o:spid="_x0000_s1197" type="#_x0000_t176" style="position:absolute;top:24765;width:45720;height:3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4GJcYA&#10;AADcAAAADwAAAGRycy9kb3ducmV2LnhtbESPT2vCQBTE70K/w/IKvUjdNAdtUzdSWgoeorSp3h/Z&#10;1/wx+zZkVxO/vSsIHoeZ+Q2zXI2mFSfqXW1ZwcssAkFcWF1zqWD39/38CsJ5ZI2tZVJwJger9GGy&#10;xETbgX/plPtSBAi7BBVU3neJlK6oyKCb2Y44eP+2N+iD7EupexwC3LQyjqK5NFhzWKiwo8+KikN+&#10;NAqyaTPf7sdjlh3Om4iaxU/5ZQelnh7Hj3cQnkZ/D9/aa60gjt/geiYcAZ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4GJcYAAADcAAAADwAAAAAAAAAAAAAAAACYAgAAZHJz&#10;L2Rvd25yZXYueG1sUEsFBgAAAAAEAAQA9QAAAIsDAAAAAA==&#10;">
                  <v:stroke miterlimit="2"/>
                  <v:textbox>
                    <w:txbxContent>
                      <w:p w:rsidR="007A0DF5" w:rsidRDefault="007A0DF5" w:rsidP="00D41F9B">
                        <w:pPr>
                          <w:autoSpaceDE w:val="0"/>
                          <w:autoSpaceDN w:val="0"/>
                          <w:adjustRightInd w:val="0"/>
                          <w:spacing w:beforeLines="25" w:before="78" w:line="240" w:lineRule="atLeast"/>
                          <w:jc w:val="center"/>
                          <w:rPr>
                            <w:rFonts w:ascii="宋体" w:cs="Times New Roman"/>
                            <w:color w:val="000000"/>
                            <w:kern w:val="0"/>
                            <w:sz w:val="24"/>
                            <w:szCs w:val="24"/>
                          </w:rPr>
                        </w:pPr>
                        <w:r>
                          <w:rPr>
                            <w:rFonts w:ascii="宋体" w:cs="宋体" w:hint="eastAsia"/>
                            <w:color w:val="000000"/>
                            <w:kern w:val="0"/>
                            <w:sz w:val="24"/>
                            <w:szCs w:val="24"/>
                          </w:rPr>
                          <w:t>各院系组织专家对项目进行答辩评审并做出评价</w:t>
                        </w:r>
                      </w:p>
                    </w:txbxContent>
                  </v:textbox>
                </v:shape>
                <v:shape id="AutoShape 7" o:spid="_x0000_s1198" type="#_x0000_t67" style="position:absolute;left:20574;top:29718;width:4858;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ZN/LwA&#10;AADcAAAADwAAAGRycy9kb3ducmV2LnhtbERPuwrCMBTdBf8hXMFFNFXBR20UEQVXtYvbpbm2pc1N&#10;aaLWvzeD4Hg472TXmVq8qHWlZQXTSQSCOLO65FxBejuNVyCcR9ZYWyYFH3Kw2/Z7CcbavvlCr6vP&#10;RQhhF6OCwvsmltJlBRl0E9sQB+5hW4M+wDaXusV3CDe1nEXRQhosOTQU2NChoKy6Po0C5OUSm/X9&#10;nhpytyNyNerqVKnhoNtvQHjq/F/8c5+1gtk8zA9nwhGQ2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yRk38vAAAANwAAAAPAAAAAAAAAAAAAAAAAJgCAABkcnMvZG93bnJldi54&#10;bWxQSwUGAAAAAAQABAD1AAAAgQMAAAAA&#10;">
                  <v:stroke miterlimit="2"/>
                  <v:textbox style="layout-flow:vertical-ideographic"/>
                </v:shape>
                <v:shape id="AutoShape 8" o:spid="_x0000_s1199" type="#_x0000_t176" style="position:absolute;top:49529;width:45720;height:6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Gc/sQA&#10;AADcAAAADwAAAGRycy9kb3ducmV2LnhtbESPQYvCMBSE74L/IbwFL6KpCrp0jSKK4KEu6rr3R/O2&#10;rTYvpYm2/nuzIHgcZuYbZr5sTSnuVLvCsoLRMAJBnFpdcKbg/LMdfIJwHlljaZkUPMjBctHtzDHW&#10;tuEj3U8+EwHCLkYFufdVLKVLczLohrYiDt6frQ36IOtM6hqbADelHEfRVBosOCzkWNE6p/R6uhkF&#10;Sf8y/f5tb0lyfewjuswO2cY2SvU+2tUXCE+tf4df7Z1WMJ6M4P9MO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xnP7EAAAA3AAAAA8AAAAAAAAAAAAAAAAAmAIAAGRycy9k&#10;b3ducmV2LnhtbFBLBQYAAAAABAAEAPUAAACJAwAAAAA=&#10;">
                  <v:stroke miterlimit="2"/>
                  <v:textbox>
                    <w:txbxContent>
                      <w:p w:rsidR="007A0DF5" w:rsidRDefault="007A0DF5" w:rsidP="00D41F9B">
                        <w:pPr>
                          <w:autoSpaceDE w:val="0"/>
                          <w:autoSpaceDN w:val="0"/>
                          <w:adjustRightInd w:val="0"/>
                          <w:spacing w:beforeLines="50" w:before="156"/>
                          <w:rPr>
                            <w:rFonts w:ascii="宋体" w:cs="Times New Roman"/>
                            <w:color w:val="000000"/>
                            <w:kern w:val="0"/>
                            <w:sz w:val="24"/>
                            <w:szCs w:val="24"/>
                          </w:rPr>
                        </w:pPr>
                        <w:r>
                          <w:rPr>
                            <w:rFonts w:ascii="宋体" w:cs="宋体" w:hint="eastAsia"/>
                            <w:color w:val="000000"/>
                            <w:kern w:val="0"/>
                            <w:sz w:val="24"/>
                            <w:szCs w:val="24"/>
                          </w:rPr>
                          <w:t>教务处组织专家审阅各项</w:t>
                        </w:r>
                        <w:proofErr w:type="gramStart"/>
                        <w:r>
                          <w:rPr>
                            <w:rFonts w:ascii="宋体" w:cs="宋体" w:hint="eastAsia"/>
                            <w:color w:val="000000"/>
                            <w:kern w:val="0"/>
                            <w:sz w:val="24"/>
                            <w:szCs w:val="24"/>
                          </w:rPr>
                          <w:t>目中期</w:t>
                        </w:r>
                        <w:proofErr w:type="gramEnd"/>
                        <w:r>
                          <w:rPr>
                            <w:rFonts w:ascii="宋体" w:cs="宋体" w:hint="eastAsia"/>
                            <w:color w:val="000000"/>
                            <w:kern w:val="0"/>
                            <w:sz w:val="24"/>
                            <w:szCs w:val="24"/>
                          </w:rPr>
                          <w:t>检查材料并做出评价（未通过项目将作终止处理）</w:t>
                        </w:r>
                      </w:p>
                    </w:txbxContent>
                  </v:textbox>
                </v:shape>
                <v:shape id="AutoShape 4" o:spid="_x0000_s1200" type="#_x0000_t176" style="position:absolute;width:45720;height:7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CicYA&#10;AADcAAAADwAAAGRycy9kb3ducmV2LnhtbESPT2vCQBTE74LfYXlCL6VuGkFL6kZKS8FDLG3U+yP7&#10;mj9m34bsauK3dwsFj8PM/IZZb0bTigv1rras4HkegSAurK65VHDYfz69gHAeWWNrmRRcycEmnU7W&#10;mGg78A9dcl+KAGGXoILK+y6R0hUVGXRz2xEH79f2Bn2QfSl1j0OAm1bGUbSUBmsOCxV29F5RccrP&#10;RkH22Cy/juM5y07XXUTN6rv8sINSD7Px7RWEp9Hfw//trVYQL2L4OxOO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MCicYAAADcAAAADwAAAAAAAAAAAAAAAACYAgAAZHJz&#10;L2Rvd25yZXYueG1sUEsFBgAAAAAEAAQA9QAAAIsDAAAAAA==&#10;">
                  <v:stroke miterlimit="2"/>
                  <v:textbox>
                    <w:txbxContent>
                      <w:p w:rsidR="007A0DF5" w:rsidRDefault="007A0DF5" w:rsidP="00D41F9B">
                        <w:pPr>
                          <w:rPr>
                            <w:rFonts w:ascii="宋体" w:cs="Times New Roman"/>
                            <w:color w:val="000000"/>
                            <w:kern w:val="0"/>
                            <w:sz w:val="24"/>
                            <w:szCs w:val="24"/>
                          </w:rPr>
                        </w:pPr>
                        <w:r>
                          <w:rPr>
                            <w:rFonts w:ascii="宋体" w:cs="宋体" w:hint="eastAsia"/>
                            <w:color w:val="000000"/>
                            <w:kern w:val="0"/>
                            <w:sz w:val="24"/>
                            <w:szCs w:val="24"/>
                          </w:rPr>
                          <w:t>项目组负责人填写《上海外国语大学学生创新创业训练计划项目中期检查表》，附上项目开展支撑材料。联系指导老师审核并签署意见后交至院系</w:t>
                        </w:r>
                      </w:p>
                    </w:txbxContent>
                  </v:textbox>
                </v:shape>
                <v:shape id="AutoShape 8" o:spid="_x0000_s1201" type="#_x0000_t176" style="position:absolute;top:34671;width:45720;height:8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nEsUA&#10;AADcAAAADwAAAGRycy9kb3ducmV2LnhtbESPT4vCMBTE78J+h/CEvSyaquBKNcqiCHuo4vrn/mie&#10;bbV5KU209dsbYcHjMDO/YWaL1pTiTrUrLCsY9CMQxKnVBWcKjod1bwLCeWSNpWVS8CAHi/lHZ4ax&#10;tg3/0X3vMxEg7GJUkHtfxVK6NCeDrm8r4uCdbW3QB1lnUtfYBLgp5TCKxtJgwWEhx4qWOaXX/c0o&#10;SL4u4+2pvSXJ9bGJ6PK9y1a2Ueqz2/5MQXhq/Tv83/7VCoajE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b6cSxQAAANwAAAAPAAAAAAAAAAAAAAAAAJgCAABkcnMv&#10;ZG93bnJldi54bWxQSwUGAAAAAAQABAD1AAAAigMAAAAA&#10;">
                  <v:stroke miterlimit="2"/>
                  <v:textbox>
                    <w:txbxContent>
                      <w:p w:rsidR="007A0DF5" w:rsidRDefault="007A0DF5" w:rsidP="00D41F9B">
                        <w:pPr>
                          <w:autoSpaceDE w:val="0"/>
                          <w:autoSpaceDN w:val="0"/>
                          <w:adjustRightInd w:val="0"/>
                          <w:spacing w:beforeLines="50" w:before="156"/>
                          <w:rPr>
                            <w:rFonts w:ascii="宋体" w:cs="Times New Roman"/>
                            <w:color w:val="000000"/>
                            <w:kern w:val="0"/>
                            <w:sz w:val="24"/>
                            <w:szCs w:val="24"/>
                          </w:rPr>
                        </w:pPr>
                        <w:r>
                          <w:rPr>
                            <w:rFonts w:ascii="宋体" w:cs="宋体" w:hint="eastAsia"/>
                            <w:color w:val="000000"/>
                            <w:kern w:val="0"/>
                            <w:sz w:val="24"/>
                            <w:szCs w:val="24"/>
                          </w:rPr>
                          <w:t>院系将相关材料（各项目《中期检查表》</w:t>
                        </w:r>
                        <w:r>
                          <w:rPr>
                            <w:rFonts w:ascii="宋体" w:cs="宋体"/>
                            <w:color w:val="000000"/>
                            <w:kern w:val="0"/>
                            <w:sz w:val="24"/>
                            <w:szCs w:val="24"/>
                          </w:rPr>
                          <w:t>(</w:t>
                        </w:r>
                        <w:r>
                          <w:rPr>
                            <w:rFonts w:ascii="宋体" w:cs="宋体" w:hint="eastAsia"/>
                            <w:color w:val="000000"/>
                            <w:kern w:val="0"/>
                            <w:sz w:val="24"/>
                            <w:szCs w:val="24"/>
                          </w:rPr>
                          <w:t>含支撑材料</w:t>
                        </w:r>
                        <w:r>
                          <w:rPr>
                            <w:rFonts w:ascii="宋体" w:cs="宋体"/>
                            <w:color w:val="000000"/>
                            <w:kern w:val="0"/>
                            <w:sz w:val="24"/>
                            <w:szCs w:val="24"/>
                          </w:rPr>
                          <w:t>)</w:t>
                        </w:r>
                        <w:r>
                          <w:rPr>
                            <w:rFonts w:ascii="宋体" w:cs="宋体" w:hint="eastAsia"/>
                            <w:color w:val="000000"/>
                            <w:kern w:val="0"/>
                            <w:sz w:val="24"/>
                            <w:szCs w:val="24"/>
                          </w:rPr>
                          <w:t>、项目合同书（乙方学院盖章</w:t>
                        </w:r>
                        <w:r>
                          <w:rPr>
                            <w:rFonts w:ascii="宋体" w:cs="宋体"/>
                            <w:color w:val="000000"/>
                            <w:kern w:val="0"/>
                            <w:sz w:val="24"/>
                            <w:szCs w:val="24"/>
                          </w:rPr>
                          <w:t>)</w:t>
                        </w:r>
                        <w:r>
                          <w:rPr>
                            <w:rFonts w:ascii="宋体" w:cs="宋体" w:hint="eastAsia"/>
                            <w:color w:val="000000"/>
                            <w:kern w:val="0"/>
                            <w:sz w:val="24"/>
                            <w:szCs w:val="24"/>
                          </w:rPr>
                          <w:t>、中期检查汇总表（网上自动生成</w:t>
                        </w:r>
                        <w:r>
                          <w:rPr>
                            <w:rFonts w:ascii="宋体" w:cs="宋体"/>
                            <w:color w:val="000000"/>
                            <w:kern w:val="0"/>
                            <w:sz w:val="24"/>
                            <w:szCs w:val="24"/>
                          </w:rPr>
                          <w:t>)</w:t>
                        </w:r>
                        <w:r>
                          <w:rPr>
                            <w:rFonts w:ascii="宋体" w:cs="宋体" w:hint="eastAsia"/>
                            <w:color w:val="000000"/>
                            <w:kern w:val="0"/>
                            <w:sz w:val="24"/>
                            <w:szCs w:val="24"/>
                          </w:rPr>
                          <w:t>）纸质版签字盖章后交至教务处教学科</w:t>
                        </w:r>
                      </w:p>
                    </w:txbxContent>
                  </v:textbox>
                </v:shape>
                <v:shape id="AutoShape 7" o:spid="_x0000_s1202" type="#_x0000_t67" style="position:absolute;left:20574;top:44576;width:4858;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1L/78A&#10;AADcAAAADwAAAGRycy9kb3ducmV2LnhtbESPSwvCMBCE74L/IazgRTT1gY9qFBEFr2ov3pZmbYvN&#10;pjRR6783guBxmJlvmNWmMaV4Uu0KywqGgwgEcWp1wZmC5HLoz0E4j6yxtEwK3uRgs263Vhhr++IT&#10;Pc8+EwHCLkYFufdVLKVLczLoBrYiDt7N1gZ9kHUmdY2vADelHEXRVBosOCzkWNEup/R+fhgFyLMZ&#10;VovrNTHkLnvke68pE6W6nWa7BOGp8f/wr33UCkbjCXzPhCM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fUv/vwAAANwAAAAPAAAAAAAAAAAAAAAAAJgCAABkcnMvZG93bnJl&#10;di54bWxQSwUGAAAAAAQABAD1AAAAhAMAAAAA&#10;">
                  <v:stroke miterlimit="2"/>
                  <v:textbox style="layout-flow:vertical-ideographic"/>
                </v:shape>
                <v:shape id="AutoShape 8" o:spid="_x0000_s1203" type="#_x0000_t176" style="position:absolute;top:62407;width:45720;height:3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a/cUA&#10;AADcAAAADwAAAGRycy9kb3ducmV2LnhtbESPW2vCQBSE34X+h+UUfBHdVPFC6iqlIviQire+H7Kn&#10;STR7NmRXE/+9WxB8HGbmG2a+bE0pblS7wrKCj0EEgji1uuBMwem47s9AOI+ssbRMCu7kYLl468wx&#10;1rbhPd0OPhMBwi5GBbn3VSylS3My6Aa2Ig7en60N+iDrTOoamwA3pRxG0UQaLDgs5FjRd07p5XA1&#10;CpLeebL9ba9Jcrn/RHSe7rKVbZTqvrdfnyA8tf4VfrY3WsFwNIb/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ypr9xQAAANwAAAAPAAAAAAAAAAAAAAAAAJgCAABkcnMv&#10;ZG93bnJldi54bWxQSwUGAAAAAAQABAD1AAAAigMAAAAA&#10;">
                  <v:stroke miterlimit="2"/>
                  <v:textbox>
                    <w:txbxContent>
                      <w:p w:rsidR="007A0DF5" w:rsidRDefault="007A0DF5" w:rsidP="00D41F9B">
                        <w:pPr>
                          <w:autoSpaceDE w:val="0"/>
                          <w:autoSpaceDN w:val="0"/>
                          <w:adjustRightInd w:val="0"/>
                          <w:spacing w:line="240" w:lineRule="atLeast"/>
                          <w:jc w:val="center"/>
                          <w:rPr>
                            <w:rFonts w:ascii="宋体" w:cs="Times New Roman"/>
                            <w:color w:val="000000"/>
                            <w:kern w:val="0"/>
                            <w:sz w:val="24"/>
                            <w:szCs w:val="24"/>
                          </w:rPr>
                        </w:pPr>
                        <w:r>
                          <w:rPr>
                            <w:rFonts w:ascii="宋体" w:cs="宋体" w:hint="eastAsia"/>
                            <w:color w:val="000000"/>
                            <w:kern w:val="0"/>
                            <w:sz w:val="24"/>
                            <w:szCs w:val="24"/>
                          </w:rPr>
                          <w:t>公布中期检查结果</w:t>
                        </w:r>
                      </w:p>
                      <w:p w:rsidR="007A0DF5" w:rsidRDefault="007A0DF5" w:rsidP="00D41F9B">
                        <w:pPr>
                          <w:autoSpaceDE w:val="0"/>
                          <w:autoSpaceDN w:val="0"/>
                          <w:adjustRightInd w:val="0"/>
                          <w:spacing w:beforeLines="50" w:before="156"/>
                          <w:jc w:val="center"/>
                          <w:rPr>
                            <w:rFonts w:ascii="宋体" w:cs="Times New Roman"/>
                            <w:color w:val="000000"/>
                            <w:kern w:val="0"/>
                            <w:sz w:val="24"/>
                            <w:szCs w:val="24"/>
                          </w:rPr>
                        </w:pPr>
                      </w:p>
                    </w:txbxContent>
                  </v:textbox>
                </v:shape>
                <v:shape id="AutoShape 7" o:spid="_x0000_s1204" type="#_x0000_t67" style="position:absolute;left:20574;top:57454;width:4858;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NwE74A&#10;AADcAAAADwAAAGRycy9kb3ducmV2LnhtbESPzQrCMBCE74LvEFbwIpqq4E81ioiCV20v3pZmbYvN&#10;pjRR69sbQfA4zMw3zHrbmko8qXGlZQXjUQSCOLO65FxBmhyHCxDOI2usLJOCNznYbrqdNcbavvhM&#10;z4vPRYCwi1FB4X0dS+myggy6ka2Jg3ezjUEfZJNL3eArwE0lJ1E0kwZLDgsF1rQvKLtfHkYB8nyO&#10;9fJ6TQ255IB8H7RVqlS/1+5WIDy1/h/+tU9awWQ6g++ZcAT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LjcBO+AAAA3AAAAA8AAAAAAAAAAAAAAAAAmAIAAGRycy9kb3ducmV2&#10;LnhtbFBLBQYAAAAABAAEAPUAAACDAwAAAAA=&#10;">
                  <v:stroke miterlimit="2"/>
                  <v:textbox style="layout-flow:vertical-ideographic"/>
                </v:shape>
                <w10:anchorlock/>
              </v:group>
            </w:pict>
          </mc:Fallback>
        </mc:AlternateContent>
      </w:r>
    </w:p>
    <w:p w:rsidR="007A0DF5" w:rsidRDefault="007A0DF5" w:rsidP="002B36D5">
      <w:pPr>
        <w:jc w:val="left"/>
        <w:rPr>
          <w:rFonts w:asciiTheme="majorEastAsia" w:eastAsiaTheme="majorEastAsia" w:hAnsiTheme="majorEastAsia"/>
          <w:b/>
          <w:bCs/>
          <w:sz w:val="28"/>
          <w:szCs w:val="28"/>
        </w:rPr>
      </w:pPr>
    </w:p>
    <w:p w:rsidR="007A0DF5" w:rsidRDefault="007A0DF5" w:rsidP="002B36D5">
      <w:pPr>
        <w:jc w:val="left"/>
        <w:rPr>
          <w:rFonts w:asciiTheme="majorEastAsia" w:eastAsiaTheme="majorEastAsia" w:hAnsiTheme="majorEastAsia"/>
          <w:b/>
          <w:bCs/>
          <w:sz w:val="28"/>
          <w:szCs w:val="28"/>
        </w:rPr>
      </w:pPr>
    </w:p>
    <w:p w:rsidR="007371E9" w:rsidRDefault="007371E9" w:rsidP="002B36D5">
      <w:pPr>
        <w:jc w:val="left"/>
        <w:rPr>
          <w:rFonts w:asciiTheme="majorEastAsia" w:eastAsiaTheme="majorEastAsia" w:hAnsiTheme="majorEastAsia"/>
          <w:b/>
          <w:bCs/>
          <w:sz w:val="28"/>
          <w:szCs w:val="28"/>
        </w:rPr>
      </w:pPr>
      <w:bookmarkStart w:id="0" w:name="_GoBack"/>
      <w:bookmarkEnd w:id="0"/>
    </w:p>
    <w:sectPr w:rsidR="007371E9" w:rsidSect="00693D05">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BAE" w:rsidRDefault="00785BAE" w:rsidP="007E21E6">
      <w:r>
        <w:separator/>
      </w:r>
    </w:p>
  </w:endnote>
  <w:endnote w:type="continuationSeparator" w:id="0">
    <w:p w:rsidR="00785BAE" w:rsidRDefault="00785BAE" w:rsidP="007E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BAE" w:rsidRDefault="00785BAE" w:rsidP="007E21E6">
      <w:r>
        <w:separator/>
      </w:r>
    </w:p>
  </w:footnote>
  <w:footnote w:type="continuationSeparator" w:id="0">
    <w:p w:rsidR="00785BAE" w:rsidRDefault="00785BAE" w:rsidP="007E2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4FEE"/>
    <w:multiLevelType w:val="hybridMultilevel"/>
    <w:tmpl w:val="35CC20B4"/>
    <w:lvl w:ilvl="0" w:tplc="2CE82B2A">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0F07CD"/>
    <w:multiLevelType w:val="hybridMultilevel"/>
    <w:tmpl w:val="04BAB30C"/>
    <w:lvl w:ilvl="0" w:tplc="710093B4">
      <w:start w:val="4"/>
      <w:numFmt w:val="decimal"/>
      <w:lvlText w:val="%1、"/>
      <w:lvlJc w:val="left"/>
      <w:pPr>
        <w:ind w:left="600" w:hanging="6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F6D502E"/>
    <w:multiLevelType w:val="hybridMultilevel"/>
    <w:tmpl w:val="31D2B55C"/>
    <w:lvl w:ilvl="0" w:tplc="6010B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8016E3"/>
    <w:multiLevelType w:val="hybridMultilevel"/>
    <w:tmpl w:val="2D5C913E"/>
    <w:lvl w:ilvl="0" w:tplc="134E0D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5E4302"/>
    <w:multiLevelType w:val="hybridMultilevel"/>
    <w:tmpl w:val="26864566"/>
    <w:lvl w:ilvl="0" w:tplc="8048CF46">
      <w:start w:val="9"/>
      <w:numFmt w:val="decimal"/>
      <w:lvlText w:val="%1、"/>
      <w:lvlJc w:val="left"/>
      <w:pPr>
        <w:ind w:left="861" w:hanging="72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5">
    <w:nsid w:val="4E846337"/>
    <w:multiLevelType w:val="hybridMultilevel"/>
    <w:tmpl w:val="0060C83C"/>
    <w:lvl w:ilvl="0" w:tplc="8DA221E0">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6B42B30"/>
    <w:multiLevelType w:val="hybridMultilevel"/>
    <w:tmpl w:val="E9D67D36"/>
    <w:lvl w:ilvl="0" w:tplc="FCA4B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F7"/>
    <w:rsid w:val="00020768"/>
    <w:rsid w:val="000400C8"/>
    <w:rsid w:val="00052FAF"/>
    <w:rsid w:val="00061226"/>
    <w:rsid w:val="00072648"/>
    <w:rsid w:val="00090D2A"/>
    <w:rsid w:val="000B242C"/>
    <w:rsid w:val="000C6F01"/>
    <w:rsid w:val="000C7B5C"/>
    <w:rsid w:val="000D3F7E"/>
    <w:rsid w:val="00110860"/>
    <w:rsid w:val="00152972"/>
    <w:rsid w:val="00174494"/>
    <w:rsid w:val="00176CA7"/>
    <w:rsid w:val="00177079"/>
    <w:rsid w:val="001909EA"/>
    <w:rsid w:val="00191DE1"/>
    <w:rsid w:val="001B668A"/>
    <w:rsid w:val="001D0CD4"/>
    <w:rsid w:val="001D17EC"/>
    <w:rsid w:val="001D6046"/>
    <w:rsid w:val="001F5619"/>
    <w:rsid w:val="002112C4"/>
    <w:rsid w:val="00211BB6"/>
    <w:rsid w:val="00222EA4"/>
    <w:rsid w:val="00231E3D"/>
    <w:rsid w:val="00275693"/>
    <w:rsid w:val="002865C2"/>
    <w:rsid w:val="002B1F8E"/>
    <w:rsid w:val="002B36D5"/>
    <w:rsid w:val="002C18F3"/>
    <w:rsid w:val="002E00DD"/>
    <w:rsid w:val="00311870"/>
    <w:rsid w:val="003B10B7"/>
    <w:rsid w:val="003C42B1"/>
    <w:rsid w:val="003D066F"/>
    <w:rsid w:val="003D6FB3"/>
    <w:rsid w:val="00412238"/>
    <w:rsid w:val="00412F82"/>
    <w:rsid w:val="00414C19"/>
    <w:rsid w:val="00481DF2"/>
    <w:rsid w:val="004A33BD"/>
    <w:rsid w:val="004A52E6"/>
    <w:rsid w:val="004F29A8"/>
    <w:rsid w:val="00520861"/>
    <w:rsid w:val="005401D0"/>
    <w:rsid w:val="00543BFF"/>
    <w:rsid w:val="00551D0A"/>
    <w:rsid w:val="00557377"/>
    <w:rsid w:val="0056025F"/>
    <w:rsid w:val="005831BC"/>
    <w:rsid w:val="005E6428"/>
    <w:rsid w:val="006004E3"/>
    <w:rsid w:val="00613FE6"/>
    <w:rsid w:val="00665B1C"/>
    <w:rsid w:val="0067447E"/>
    <w:rsid w:val="00685EB0"/>
    <w:rsid w:val="00692F4E"/>
    <w:rsid w:val="00693D05"/>
    <w:rsid w:val="006B3C6C"/>
    <w:rsid w:val="006C7D75"/>
    <w:rsid w:val="006F2302"/>
    <w:rsid w:val="00712FA2"/>
    <w:rsid w:val="007237C4"/>
    <w:rsid w:val="00723E8F"/>
    <w:rsid w:val="00731CE7"/>
    <w:rsid w:val="00733003"/>
    <w:rsid w:val="00733130"/>
    <w:rsid w:val="007371E9"/>
    <w:rsid w:val="00743339"/>
    <w:rsid w:val="007450AB"/>
    <w:rsid w:val="00757029"/>
    <w:rsid w:val="00785BAE"/>
    <w:rsid w:val="00795EFB"/>
    <w:rsid w:val="007A0DF5"/>
    <w:rsid w:val="007A5C85"/>
    <w:rsid w:val="007D4739"/>
    <w:rsid w:val="007E21E6"/>
    <w:rsid w:val="007E4567"/>
    <w:rsid w:val="008528F5"/>
    <w:rsid w:val="008C136A"/>
    <w:rsid w:val="008E62E0"/>
    <w:rsid w:val="009109B1"/>
    <w:rsid w:val="009167FE"/>
    <w:rsid w:val="00960A94"/>
    <w:rsid w:val="00983F48"/>
    <w:rsid w:val="009C2B6E"/>
    <w:rsid w:val="009D5763"/>
    <w:rsid w:val="009F22D6"/>
    <w:rsid w:val="00A0659F"/>
    <w:rsid w:val="00A11DD2"/>
    <w:rsid w:val="00A1441F"/>
    <w:rsid w:val="00A231FA"/>
    <w:rsid w:val="00A710DE"/>
    <w:rsid w:val="00A72A14"/>
    <w:rsid w:val="00A74C87"/>
    <w:rsid w:val="00A74E10"/>
    <w:rsid w:val="00A97628"/>
    <w:rsid w:val="00AB060A"/>
    <w:rsid w:val="00AD4703"/>
    <w:rsid w:val="00AF44F8"/>
    <w:rsid w:val="00B27360"/>
    <w:rsid w:val="00B50E27"/>
    <w:rsid w:val="00B624D3"/>
    <w:rsid w:val="00B70D9C"/>
    <w:rsid w:val="00B84FA8"/>
    <w:rsid w:val="00BE2702"/>
    <w:rsid w:val="00BF2166"/>
    <w:rsid w:val="00BF603C"/>
    <w:rsid w:val="00C211E3"/>
    <w:rsid w:val="00C23953"/>
    <w:rsid w:val="00C60FF8"/>
    <w:rsid w:val="00CB3E3D"/>
    <w:rsid w:val="00CC255B"/>
    <w:rsid w:val="00CC43F9"/>
    <w:rsid w:val="00CC460D"/>
    <w:rsid w:val="00CE7564"/>
    <w:rsid w:val="00CF063D"/>
    <w:rsid w:val="00CF4629"/>
    <w:rsid w:val="00D11C90"/>
    <w:rsid w:val="00D2564B"/>
    <w:rsid w:val="00D41F9B"/>
    <w:rsid w:val="00D86D25"/>
    <w:rsid w:val="00D966F5"/>
    <w:rsid w:val="00DB2CF8"/>
    <w:rsid w:val="00DD6678"/>
    <w:rsid w:val="00DD675C"/>
    <w:rsid w:val="00DE6FD2"/>
    <w:rsid w:val="00DF519C"/>
    <w:rsid w:val="00E01EC3"/>
    <w:rsid w:val="00E31990"/>
    <w:rsid w:val="00E472E0"/>
    <w:rsid w:val="00E80A4E"/>
    <w:rsid w:val="00EA4182"/>
    <w:rsid w:val="00F24AFE"/>
    <w:rsid w:val="00F26C9A"/>
    <w:rsid w:val="00F33DB9"/>
    <w:rsid w:val="00F54071"/>
    <w:rsid w:val="00F65289"/>
    <w:rsid w:val="00F77FC8"/>
    <w:rsid w:val="00FA2F6B"/>
    <w:rsid w:val="00FC3230"/>
    <w:rsid w:val="00FC512C"/>
    <w:rsid w:val="00FC6CF7"/>
    <w:rsid w:val="00FE16C8"/>
    <w:rsid w:val="00FF0C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CB3E3D"/>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37C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E21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E21E6"/>
    <w:rPr>
      <w:sz w:val="18"/>
      <w:szCs w:val="18"/>
    </w:rPr>
  </w:style>
  <w:style w:type="paragraph" w:styleId="a5">
    <w:name w:val="footer"/>
    <w:basedOn w:val="a"/>
    <w:link w:val="Char0"/>
    <w:uiPriority w:val="99"/>
    <w:unhideWhenUsed/>
    <w:rsid w:val="007E21E6"/>
    <w:pPr>
      <w:tabs>
        <w:tab w:val="center" w:pos="4153"/>
        <w:tab w:val="right" w:pos="8306"/>
      </w:tabs>
      <w:snapToGrid w:val="0"/>
      <w:jc w:val="left"/>
    </w:pPr>
    <w:rPr>
      <w:sz w:val="18"/>
      <w:szCs w:val="18"/>
    </w:rPr>
  </w:style>
  <w:style w:type="character" w:customStyle="1" w:styleId="Char0">
    <w:name w:val="页脚 Char"/>
    <w:basedOn w:val="a0"/>
    <w:link w:val="a5"/>
    <w:uiPriority w:val="99"/>
    <w:rsid w:val="007E21E6"/>
    <w:rPr>
      <w:sz w:val="18"/>
      <w:szCs w:val="18"/>
    </w:rPr>
  </w:style>
  <w:style w:type="character" w:customStyle="1" w:styleId="10">
    <w:name w:val="标题 1 字符"/>
    <w:basedOn w:val="a0"/>
    <w:uiPriority w:val="9"/>
    <w:rsid w:val="00CB3E3D"/>
    <w:rPr>
      <w:b/>
      <w:bCs/>
      <w:kern w:val="44"/>
      <w:sz w:val="44"/>
      <w:szCs w:val="44"/>
    </w:rPr>
  </w:style>
  <w:style w:type="character" w:customStyle="1" w:styleId="1Char">
    <w:name w:val="标题 1 Char"/>
    <w:basedOn w:val="a0"/>
    <w:link w:val="1"/>
    <w:uiPriority w:val="99"/>
    <w:rsid w:val="00CB3E3D"/>
    <w:rPr>
      <w:rFonts w:ascii="Times New Roman" w:eastAsia="宋体" w:hAnsi="Times New Roman" w:cs="Times New Roman"/>
      <w:b/>
      <w:bCs/>
      <w:kern w:val="44"/>
      <w:sz w:val="44"/>
      <w:szCs w:val="44"/>
    </w:rPr>
  </w:style>
  <w:style w:type="paragraph" w:styleId="a6">
    <w:name w:val="List Paragraph"/>
    <w:basedOn w:val="a"/>
    <w:uiPriority w:val="99"/>
    <w:qFormat/>
    <w:rsid w:val="0056025F"/>
    <w:pPr>
      <w:ind w:firstLineChars="200" w:firstLine="420"/>
    </w:pPr>
  </w:style>
  <w:style w:type="table" w:styleId="a7">
    <w:name w:val="Table Grid"/>
    <w:basedOn w:val="a1"/>
    <w:uiPriority w:val="59"/>
    <w:rsid w:val="00D25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723E8F"/>
    <w:rPr>
      <w:color w:val="0563C1" w:themeColor="hyperlink"/>
      <w:u w:val="single"/>
    </w:rPr>
  </w:style>
  <w:style w:type="paragraph" w:styleId="a9">
    <w:name w:val="Balloon Text"/>
    <w:basedOn w:val="a"/>
    <w:link w:val="Char1"/>
    <w:uiPriority w:val="99"/>
    <w:semiHidden/>
    <w:unhideWhenUsed/>
    <w:rsid w:val="00F24AFE"/>
    <w:rPr>
      <w:sz w:val="18"/>
      <w:szCs w:val="18"/>
    </w:rPr>
  </w:style>
  <w:style w:type="character" w:customStyle="1" w:styleId="Char1">
    <w:name w:val="批注框文本 Char"/>
    <w:basedOn w:val="a0"/>
    <w:link w:val="a9"/>
    <w:uiPriority w:val="99"/>
    <w:semiHidden/>
    <w:rsid w:val="00F24AFE"/>
    <w:rPr>
      <w:sz w:val="18"/>
      <w:szCs w:val="18"/>
    </w:rPr>
  </w:style>
  <w:style w:type="paragraph" w:styleId="11">
    <w:name w:val="toc 1"/>
    <w:basedOn w:val="a"/>
    <w:next w:val="a"/>
    <w:autoRedefine/>
    <w:uiPriority w:val="39"/>
    <w:unhideWhenUsed/>
    <w:rsid w:val="000B2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CB3E3D"/>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37C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E21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E21E6"/>
    <w:rPr>
      <w:sz w:val="18"/>
      <w:szCs w:val="18"/>
    </w:rPr>
  </w:style>
  <w:style w:type="paragraph" w:styleId="a5">
    <w:name w:val="footer"/>
    <w:basedOn w:val="a"/>
    <w:link w:val="Char0"/>
    <w:uiPriority w:val="99"/>
    <w:unhideWhenUsed/>
    <w:rsid w:val="007E21E6"/>
    <w:pPr>
      <w:tabs>
        <w:tab w:val="center" w:pos="4153"/>
        <w:tab w:val="right" w:pos="8306"/>
      </w:tabs>
      <w:snapToGrid w:val="0"/>
      <w:jc w:val="left"/>
    </w:pPr>
    <w:rPr>
      <w:sz w:val="18"/>
      <w:szCs w:val="18"/>
    </w:rPr>
  </w:style>
  <w:style w:type="character" w:customStyle="1" w:styleId="Char0">
    <w:name w:val="页脚 Char"/>
    <w:basedOn w:val="a0"/>
    <w:link w:val="a5"/>
    <w:uiPriority w:val="99"/>
    <w:rsid w:val="007E21E6"/>
    <w:rPr>
      <w:sz w:val="18"/>
      <w:szCs w:val="18"/>
    </w:rPr>
  </w:style>
  <w:style w:type="character" w:customStyle="1" w:styleId="10">
    <w:name w:val="标题 1 字符"/>
    <w:basedOn w:val="a0"/>
    <w:uiPriority w:val="9"/>
    <w:rsid w:val="00CB3E3D"/>
    <w:rPr>
      <w:b/>
      <w:bCs/>
      <w:kern w:val="44"/>
      <w:sz w:val="44"/>
      <w:szCs w:val="44"/>
    </w:rPr>
  </w:style>
  <w:style w:type="character" w:customStyle="1" w:styleId="1Char">
    <w:name w:val="标题 1 Char"/>
    <w:basedOn w:val="a0"/>
    <w:link w:val="1"/>
    <w:uiPriority w:val="99"/>
    <w:rsid w:val="00CB3E3D"/>
    <w:rPr>
      <w:rFonts w:ascii="Times New Roman" w:eastAsia="宋体" w:hAnsi="Times New Roman" w:cs="Times New Roman"/>
      <w:b/>
      <w:bCs/>
      <w:kern w:val="44"/>
      <w:sz w:val="44"/>
      <w:szCs w:val="44"/>
    </w:rPr>
  </w:style>
  <w:style w:type="paragraph" w:styleId="a6">
    <w:name w:val="List Paragraph"/>
    <w:basedOn w:val="a"/>
    <w:uiPriority w:val="99"/>
    <w:qFormat/>
    <w:rsid w:val="0056025F"/>
    <w:pPr>
      <w:ind w:firstLineChars="200" w:firstLine="420"/>
    </w:pPr>
  </w:style>
  <w:style w:type="table" w:styleId="a7">
    <w:name w:val="Table Grid"/>
    <w:basedOn w:val="a1"/>
    <w:uiPriority w:val="59"/>
    <w:rsid w:val="00D25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723E8F"/>
    <w:rPr>
      <w:color w:val="0563C1" w:themeColor="hyperlink"/>
      <w:u w:val="single"/>
    </w:rPr>
  </w:style>
  <w:style w:type="paragraph" w:styleId="a9">
    <w:name w:val="Balloon Text"/>
    <w:basedOn w:val="a"/>
    <w:link w:val="Char1"/>
    <w:uiPriority w:val="99"/>
    <w:semiHidden/>
    <w:unhideWhenUsed/>
    <w:rsid w:val="00F24AFE"/>
    <w:rPr>
      <w:sz w:val="18"/>
      <w:szCs w:val="18"/>
    </w:rPr>
  </w:style>
  <w:style w:type="character" w:customStyle="1" w:styleId="Char1">
    <w:name w:val="批注框文本 Char"/>
    <w:basedOn w:val="a0"/>
    <w:link w:val="a9"/>
    <w:uiPriority w:val="99"/>
    <w:semiHidden/>
    <w:rsid w:val="00F24AFE"/>
    <w:rPr>
      <w:sz w:val="18"/>
      <w:szCs w:val="18"/>
    </w:rPr>
  </w:style>
  <w:style w:type="paragraph" w:styleId="11">
    <w:name w:val="toc 1"/>
    <w:basedOn w:val="a"/>
    <w:next w:val="a"/>
    <w:autoRedefine/>
    <w:uiPriority w:val="39"/>
    <w:unhideWhenUsed/>
    <w:rsid w:val="000B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F1743-9469-4FB4-8310-C73B55A0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Words>
  <Characters>45</Characters>
  <Application>Microsoft Office Word</Application>
  <DocSecurity>0</DocSecurity>
  <Lines>1</Lines>
  <Paragraphs>1</Paragraphs>
  <ScaleCrop>false</ScaleCrop>
  <Company/>
  <LinksUpToDate>false</LinksUpToDate>
  <CharactersWithSpaces>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朱珏</dc:creator>
  <cp:keywords/>
  <dc:description/>
  <cp:lastModifiedBy>杨露萍</cp:lastModifiedBy>
  <cp:revision>13</cp:revision>
  <cp:lastPrinted>2018-02-26T05:51:00Z</cp:lastPrinted>
  <dcterms:created xsi:type="dcterms:W3CDTF">2018-02-22T07:04:00Z</dcterms:created>
  <dcterms:modified xsi:type="dcterms:W3CDTF">2018-02-26T06:37:00Z</dcterms:modified>
</cp:coreProperties>
</file>