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B6" w:rsidRDefault="00335AB6" w:rsidP="00335AB6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335AB6" w:rsidRDefault="00335AB6" w:rsidP="003C009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上外科〔2018〕4号               签发人：</w:t>
      </w:r>
      <w:r>
        <w:rPr>
          <w:rFonts w:ascii="楷体" w:eastAsia="楷体" w:hAnsi="楷体" w:hint="eastAsia"/>
          <w:sz w:val="32"/>
          <w:szCs w:val="32"/>
        </w:rPr>
        <w:t>李岩松</w:t>
      </w:r>
    </w:p>
    <w:p w:rsidR="00335AB6" w:rsidRDefault="00335AB6" w:rsidP="00335AB6">
      <w:pPr>
        <w:jc w:val="left"/>
        <w:rPr>
          <w:rFonts w:ascii="Calibri" w:eastAsia="宋体" w:hAnsi="Calibri"/>
          <w:b/>
          <w:sz w:val="28"/>
          <w:szCs w:val="28"/>
        </w:rPr>
      </w:pPr>
    </w:p>
    <w:p w:rsidR="00335AB6" w:rsidRDefault="00335AB6" w:rsidP="00335AB6">
      <w:pPr>
        <w:jc w:val="left"/>
        <w:rPr>
          <w:b/>
          <w:sz w:val="28"/>
          <w:szCs w:val="28"/>
        </w:rPr>
      </w:pPr>
    </w:p>
    <w:p w:rsidR="00335AB6" w:rsidRDefault="00335AB6" w:rsidP="00335AB6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关于印发《</w:t>
      </w:r>
      <w:r>
        <w:rPr>
          <w:rFonts w:ascii="Times New Roman" w:eastAsia="方正小标宋简体" w:hAnsi="Times New Roman" w:hint="eastAsia"/>
          <w:sz w:val="44"/>
          <w:szCs w:val="44"/>
        </w:rPr>
        <w:t>上海外国语大学科研奖励办法（试行）</w:t>
      </w:r>
      <w:r>
        <w:rPr>
          <w:rFonts w:eastAsia="方正小标宋简体" w:hint="eastAsia"/>
          <w:sz w:val="44"/>
          <w:szCs w:val="44"/>
        </w:rPr>
        <w:t>》的通知</w:t>
      </w:r>
    </w:p>
    <w:p w:rsidR="00335AB6" w:rsidRDefault="00335AB6" w:rsidP="00335AB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各单位：</w:t>
      </w:r>
    </w:p>
    <w:p w:rsidR="00335AB6" w:rsidRDefault="00335AB6" w:rsidP="00335A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《上海外国语大学科研奖励办法（试行）》已经2018年第八次校长办公会议审议通过，现予发布，自2018年4月</w:t>
      </w:r>
      <w:r w:rsidR="002E0E23"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日起施行。</w:t>
      </w:r>
    </w:p>
    <w:p w:rsidR="00335AB6" w:rsidRDefault="00335AB6" w:rsidP="00335AB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335AB6" w:rsidRDefault="00335AB6" w:rsidP="00335AB6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附件：《上海外国语大学科研奖励办法（试行）》</w:t>
      </w:r>
    </w:p>
    <w:p w:rsidR="00335AB6" w:rsidRDefault="00335AB6" w:rsidP="00335A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35AB6" w:rsidRDefault="00335AB6" w:rsidP="00335AB6">
      <w:pPr>
        <w:spacing w:line="52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上海外国语大学</w:t>
      </w:r>
    </w:p>
    <w:p w:rsidR="00335AB6" w:rsidRDefault="00335AB6" w:rsidP="00335AB6">
      <w:pPr>
        <w:spacing w:line="52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2018年4月</w:t>
      </w:r>
      <w:r w:rsidR="002E0E23"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35AB6" w:rsidRDefault="00335AB6" w:rsidP="00335AB6">
      <w:pPr>
        <w:ind w:right="320"/>
        <w:jc w:val="left"/>
        <w:rPr>
          <w:rFonts w:ascii="黑体" w:eastAsia="黑体" w:hAnsi="黑体"/>
          <w:sz w:val="32"/>
          <w:szCs w:val="32"/>
        </w:rPr>
      </w:pPr>
      <w:bookmarkStart w:id="0" w:name="_Toc356483076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bookmarkEnd w:id="0"/>
    <w:p w:rsidR="00335AB6" w:rsidRPr="00603E16" w:rsidRDefault="00335AB6" w:rsidP="00335AB6">
      <w:pPr>
        <w:spacing w:line="40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603E16">
        <w:rPr>
          <w:rFonts w:ascii="仿宋" w:eastAsia="仿宋" w:hAnsi="仿宋" w:hint="eastAsia"/>
          <w:b/>
          <w:sz w:val="32"/>
          <w:szCs w:val="32"/>
        </w:rPr>
        <w:t>上海外国语大学科研奖励办法（试行）</w:t>
      </w:r>
    </w:p>
    <w:p w:rsidR="00335AB6" w:rsidRDefault="00335AB6" w:rsidP="00335AB6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上外科〔2018〕4号</w:t>
      </w:r>
    </w:p>
    <w:p w:rsidR="00335AB6" w:rsidRPr="000A769A" w:rsidRDefault="00335AB6" w:rsidP="00335AB6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（经2018年第八次校长办公会议审议通过）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</w:p>
    <w:p w:rsidR="00335AB6" w:rsidRDefault="00335AB6" w:rsidP="00335AB6">
      <w:pPr>
        <w:spacing w:line="40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为促进我校学术研究繁荣发展，充分调动我校教师开展学术研究的积极性，鼓励教师多承接重大科研项目，多产出高质量学术成果，多开展决策咨询服务，特制定本办法。</w:t>
      </w:r>
    </w:p>
    <w:p w:rsidR="00335AB6" w:rsidRDefault="00335AB6" w:rsidP="00335AB6">
      <w:pPr>
        <w:spacing w:beforeLines="50" w:before="156" w:afterLines="50" w:after="156" w:line="40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第一章  纵向科研项目奖励</w:t>
      </w:r>
    </w:p>
    <w:p w:rsidR="00335AB6" w:rsidRDefault="00335AB6" w:rsidP="00335AB6">
      <w:pPr>
        <w:spacing w:beforeLines="50" w:before="156" w:afterLines="50" w:after="156" w:line="40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第一条 奖励范围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申请奖励者应为纵向科研项目的负责人，且该项目以“上海外国语大学”为第一负责单位。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本办法所指的纵向科研项目主要包括以下类别：</w:t>
      </w:r>
    </w:p>
    <w:p w:rsidR="00335AB6" w:rsidRDefault="00335AB6" w:rsidP="00335AB6">
      <w:pPr>
        <w:spacing w:line="400" w:lineRule="atLeas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1.国家A类：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（1）国家社科基金重大项目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（2）国家自科基金重大项目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（3）全国教育科学重大项目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2.国家B类：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（1）国家社科基金重点项目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（2）国家自科基金重点项目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（3）全国教育科学重点项目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3.国家C类：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（1）国家社科基金一般项目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（2）国家社科基金青年项目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（3）国家社科基金中华学术外译项目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（4）国家社科基金后期资助项目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（5）国家自科基金面上项目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（6）国家自科基金青年科学基金项目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（7）全国教育科学一般项目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4.省部A类：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（1）教育部重大课题攻关项目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（2）教育部人文社科重点研究基地重大项目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5.省部B类：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（1）教育部人文社科规划基金项目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（2）教育部人文社科青年基金项目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（3）教育部人文社科后期资助项目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（4）教育部人文社科专项任务项目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6.省部C类：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（1）上海市社科规划重大项目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（2）上海市教委科研创新重大项目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（3）上海市教育科学研究重大项目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7.省部D类：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（1）上海市社科规划一般项目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（2）上海市社科规划青年项目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（3）上海市学术精品外译项目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（4）上海市教育科学研究一般项目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（5）上海市人民政府决策咨询研究项目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（6）上海市教育委员会曙光计划项目</w:t>
      </w:r>
    </w:p>
    <w:p w:rsidR="00335AB6" w:rsidRDefault="00335AB6" w:rsidP="00335AB6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（7）上海市教育委员会晨光计划项目</w:t>
      </w:r>
    </w:p>
    <w:p w:rsidR="00335AB6" w:rsidRDefault="00335AB6" w:rsidP="00335AB6">
      <w:pPr>
        <w:ind w:firstLine="560"/>
        <w:rPr>
          <w:rFonts w:ascii="Calibri" w:eastAsia="宋体" w:hAnsi="Calibri"/>
        </w:rPr>
      </w:pPr>
      <w:r>
        <w:rPr>
          <w:rFonts w:ascii="仿宋" w:eastAsia="仿宋" w:hAnsi="仿宋" w:hint="eastAsia"/>
          <w:sz w:val="28"/>
          <w:szCs w:val="28"/>
        </w:rPr>
        <w:t>（8）上海市教育委员会阳光计划项目</w:t>
      </w:r>
    </w:p>
    <w:p w:rsidR="00335AB6" w:rsidRDefault="00335AB6" w:rsidP="00335AB6">
      <w:pPr>
        <w:spacing w:beforeLines="50" w:before="156" w:afterLines="50" w:after="156" w:line="40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第二条 项目分值与奖励额度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依据《上海外国语大学教师教学科研工作评价指标体系》所确定的分值，并参照兄弟院校关于纵向科研项目的评价指标，以800元/分为标准，确定纵向科研项目的奖励额度（均为税前），详见下表：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516"/>
        <w:gridCol w:w="2012"/>
        <w:gridCol w:w="1780"/>
      </w:tblGrid>
      <w:tr w:rsidR="00335AB6" w:rsidRPr="00B63150" w:rsidTr="007354AA">
        <w:trPr>
          <w:trHeight w:val="41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项目分值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奖励额度（万元）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国家A类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国家社科基金重大项目/国家自科基金重大项目/全国教育科学重大项目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300/300/240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24/24/19.2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国家B类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国家社科基金重点项目/国家自科基金重点项目/全国教育科学重点项目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180/180/120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14.4/14.4/9.6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国家C类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国家社科基金一般项目/国家社科基金青年项目/中华学术外译项目/国家社科基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金后期资助项目/国家自科基金面上项目/国家自科基金青年科学基金项目/全国教育科学一般项目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120/80/120/80/120/80/60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9.6/6.4/9.6/6.4/9.6/6.4/4.8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省部A类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教育部重大课题攻关项目/教育部人文社科重点研究基地重大项目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240/120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19.2/9.6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省部B类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教育部人文社科规划基金项目/教育部人文社科青年基金项目/教育部人文社科后期资助项目/教育部人文社科专项任务项目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80/60/60/60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6.4/4.8/4.8/4.8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省部C类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上海市社科规划重大项目/上海市教委科研创新重大项目/上海市教育科学研究重大项目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120/80/80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9.6/6.4/6.4</w:t>
            </w:r>
          </w:p>
        </w:tc>
      </w:tr>
      <w:tr w:rsidR="00335AB6" w:rsidRPr="00B63150" w:rsidTr="007354AA">
        <w:trPr>
          <w:trHeight w:val="4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省部D类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上海市社科规划一般项目/上海市社科规划青年项目/上海市学术精品外译项目/上海市教育科学研究一般项目/上海市人民政府决策咨询研究项目/上海市教育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委员会曙光计划项目/上海市教育委员会晨光计划项目/上海市教育委员会阳光计划项目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80/60/60/60/60/60/40/40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AB6" w:rsidRDefault="00335AB6" w:rsidP="007354A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6.4/4.8/4.8/4.8/4.8/4.8/3.2/3.2</w:t>
            </w:r>
          </w:p>
        </w:tc>
      </w:tr>
    </w:tbl>
    <w:p w:rsidR="00335AB6" w:rsidRDefault="00335AB6" w:rsidP="00335AB6">
      <w:pPr>
        <w:spacing w:beforeLines="50" w:before="156" w:afterLines="50" w:after="156" w:line="400" w:lineRule="atLeas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（备注：若项目获准经费配套，则其奖励金额应从配套经费中产生，不再另行奖励。）</w:t>
      </w:r>
    </w:p>
    <w:p w:rsidR="00335AB6" w:rsidRDefault="00335AB6" w:rsidP="00335AB6">
      <w:pPr>
        <w:spacing w:beforeLines="50" w:before="156" w:afterLines="50" w:after="156" w:line="40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第三条 分期奖励办法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纵向科研项目奖励分为立项奖励与结项奖励，并与项目实施进度和结项等级紧密结合：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项目获准立项后，先拨发奖励总额的20%。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项目举办开题报告后，再拨发奖励总额的15%。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项目通过中期检查后，再拨发奖励总额的15%。</w:t>
      </w:r>
    </w:p>
    <w:p w:rsidR="00335AB6" w:rsidRDefault="00335AB6" w:rsidP="00335AB6">
      <w:pPr>
        <w:spacing w:line="4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项目获准结项后，若鉴定等级为合格，拨发奖励总额剩余的50%；若鉴定等级为良好，除拨发奖励总额剩余的50%外，追加奖励总额的25%；若鉴定等级为优秀，除拨发奖励总额剩余的50%外，追加奖励总额的50%。</w:t>
      </w:r>
    </w:p>
    <w:p w:rsidR="00335AB6" w:rsidRDefault="00335AB6" w:rsidP="00335AB6">
      <w:pPr>
        <w:spacing w:beforeLines="50" w:before="156" w:afterLines="50" w:after="156" w:line="40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第二章  科研成果奖励</w:t>
      </w:r>
    </w:p>
    <w:p w:rsidR="00335AB6" w:rsidRDefault="00335AB6" w:rsidP="00335AB6">
      <w:pPr>
        <w:ind w:firstLineChars="213" w:firstLine="59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第四条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cs="楷体_GB2312" w:hint="eastAsia"/>
          <w:sz w:val="28"/>
          <w:szCs w:val="28"/>
        </w:rPr>
        <w:t>科研成果奖励坚持质量导向，申请者应为该成果的第一作者或第一获奖人，且为我校教师。申请奖励的成果应以“上海外国语大学”作为第一署名单位。</w:t>
      </w:r>
    </w:p>
    <w:p w:rsidR="00335AB6" w:rsidRDefault="00335AB6" w:rsidP="00335AB6">
      <w:pPr>
        <w:ind w:firstLineChars="213" w:firstLine="599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第五条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1.科研成果奖励于年度科研工作量考核时申请，并经相关学科专家认定后，于次年实施。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2.科研成果统计与鉴定由科研处具体负责，并报主管副校长和校长审批。</w:t>
      </w:r>
    </w:p>
    <w:p w:rsidR="00335AB6" w:rsidRDefault="00335AB6" w:rsidP="00335AB6">
      <w:pPr>
        <w:ind w:firstLineChars="213" w:firstLine="599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b/>
          <w:sz w:val="28"/>
          <w:szCs w:val="28"/>
        </w:rPr>
        <w:t>第六条</w:t>
      </w:r>
      <w:r>
        <w:rPr>
          <w:rFonts w:ascii="仿宋" w:eastAsia="仿宋" w:hAnsi="仿宋" w:cs="楷体_GB2312" w:hint="eastAsia"/>
          <w:sz w:val="28"/>
          <w:szCs w:val="28"/>
        </w:rPr>
        <w:t xml:space="preserve"> 获得国家级、省部级优秀成果奖的科研成果按以下标准进行奖励：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 xml:space="preserve">1.入选《国家哲学社会科学成果文库》的科研成果，奖励10万元。 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2.获得教育部高等学校科学研究优秀成果奖(人文社会科学)特等、一等、二等、三等奖的学术著作，分别奖励20万元、10万元、5万元、3万元。获得成果普及奖的学术著作奖励3万元。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  <w:shd w:val="pct15" w:color="auto" w:fill="FFFFFF"/>
        </w:rPr>
      </w:pPr>
      <w:r>
        <w:rPr>
          <w:rFonts w:ascii="仿宋" w:eastAsia="仿宋" w:hAnsi="仿宋" w:cs="楷体_GB2312" w:hint="eastAsia"/>
          <w:sz w:val="28"/>
          <w:szCs w:val="28"/>
        </w:rPr>
        <w:t>3.获得其他省部级优秀成果奖特等、一等、二等、三等奖的学术著作，分别奖励8万元、5万元、3万元、2万元。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本条款中所提及的“其他省部级成果奖”主要包括：全国教育科学研究优秀成果奖、上海市哲学社会科学优秀成果奖（获得学术贡献奖的成果奖励参照优秀成果奖一等奖的奖励标准）、上海市决策咨询优秀成果奖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4.对获得上述2、3类奖项的论文成果，按著作成果的50%予以奖励。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5.同一学术著作、论文若获得多项奖励，则按最高标准进行奖励，不重复奖励。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6.自然科学类成果奖参照上述办法执行。</w:t>
      </w:r>
    </w:p>
    <w:p w:rsidR="00335AB6" w:rsidRDefault="00335AB6" w:rsidP="00335AB6">
      <w:pPr>
        <w:ind w:firstLineChars="213" w:firstLine="599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第七条</w:t>
      </w:r>
      <w:r>
        <w:rPr>
          <w:rFonts w:ascii="仿宋" w:eastAsia="仿宋" w:hAnsi="仿宋" w:hint="eastAsia"/>
          <w:b/>
          <w:sz w:val="28"/>
          <w:szCs w:val="28"/>
        </w:rPr>
        <w:tab/>
      </w:r>
      <w:r>
        <w:rPr>
          <w:rFonts w:ascii="仿宋" w:eastAsia="仿宋" w:hAnsi="仿宋" w:cs="楷体_GB2312" w:hint="eastAsia"/>
          <w:b/>
          <w:sz w:val="28"/>
          <w:szCs w:val="28"/>
        </w:rPr>
        <w:t>期刊</w:t>
      </w:r>
      <w:r>
        <w:rPr>
          <w:rFonts w:ascii="仿宋" w:eastAsia="仿宋" w:hAnsi="仿宋" w:hint="eastAsia"/>
          <w:b/>
          <w:sz w:val="28"/>
          <w:szCs w:val="28"/>
        </w:rPr>
        <w:t xml:space="preserve">论文奖励 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1.境内学术期刊论文奖励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在《中国社会科学》杂志上发表的论文奖励3万元/篇，在学校认定的权威期刊上发表的论文奖励5000元/篇，在CSSCI来源期刊上发表的论文奖励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cs="楷体_GB2312" w:hint="eastAsia"/>
          <w:sz w:val="28"/>
          <w:szCs w:val="28"/>
        </w:rPr>
        <w:t>000元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cs="楷体_GB2312" w:hint="eastAsia"/>
          <w:sz w:val="28"/>
          <w:szCs w:val="28"/>
        </w:rPr>
        <w:t>篇，在CSSCI扩展版来源期刊、CSSCI来源集刊上发表的论文奖励1000元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cs="楷体_GB2312" w:hint="eastAsia"/>
          <w:sz w:val="28"/>
          <w:szCs w:val="28"/>
        </w:rPr>
        <w:t>篇。在CSSCI增刊上发表的论文不予奖励。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在我校主办的核心期刊（含CSSCI来源期刊、CSSCI扩展版来源期刊、CSSCI来源集刊）上发表的论文，每年限定奖励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cs="楷体_GB2312" w:hint="eastAsia"/>
          <w:sz w:val="28"/>
          <w:szCs w:val="28"/>
        </w:rPr>
        <w:t>篇。</w:t>
      </w:r>
    </w:p>
    <w:p w:rsidR="005F030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被《新华文摘》、《中国社会科学文摘》、《高等学校文科学术文摘》、《人大复印报刊资料》全文转载的非核心期刊论文，每篇奖励3000</w:t>
      </w:r>
      <w:r w:rsidR="001D5944">
        <w:rPr>
          <w:rFonts w:ascii="仿宋" w:eastAsia="仿宋" w:hAnsi="仿宋" w:cs="楷体_GB2312" w:hint="eastAsia"/>
          <w:sz w:val="28"/>
          <w:szCs w:val="28"/>
        </w:rPr>
        <w:t>元。</w:t>
      </w:r>
    </w:p>
    <w:p w:rsidR="005F0306" w:rsidRDefault="005F030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被《新华文摘》、《中国社会科学文摘》、《高等学校文科学术文摘》、《人大复印报刊资料》全文转载的在CSSCI扩展版来源期刊、CSSCI来源集刊上发表的论文，每篇追加奖励3000</w:t>
      </w:r>
      <w:r w:rsidR="001D5944">
        <w:rPr>
          <w:rFonts w:ascii="仿宋" w:eastAsia="仿宋" w:hAnsi="仿宋" w:cs="楷体_GB2312" w:hint="eastAsia"/>
          <w:sz w:val="28"/>
          <w:szCs w:val="28"/>
        </w:rPr>
        <w:t>元。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被《新华文摘》、《中国社会科学文摘》、《高等学校文科学术文摘》、《人大复印报刊资料》全文转载的</w:t>
      </w:r>
      <w:r w:rsidR="005F0306">
        <w:rPr>
          <w:rFonts w:ascii="仿宋" w:eastAsia="仿宋" w:hAnsi="仿宋" w:cs="楷体_GB2312" w:hint="eastAsia"/>
          <w:sz w:val="28"/>
          <w:szCs w:val="28"/>
        </w:rPr>
        <w:t>在</w:t>
      </w:r>
      <w:r>
        <w:rPr>
          <w:rFonts w:ascii="仿宋" w:eastAsia="仿宋" w:hAnsi="仿宋" w:cs="楷体_GB2312" w:hint="eastAsia"/>
          <w:sz w:val="28"/>
          <w:szCs w:val="28"/>
        </w:rPr>
        <w:t>CSSCI来源期刊</w:t>
      </w:r>
      <w:r w:rsidR="005F0306">
        <w:rPr>
          <w:rFonts w:ascii="仿宋" w:eastAsia="仿宋" w:hAnsi="仿宋" w:cs="楷体_GB2312" w:hint="eastAsia"/>
          <w:sz w:val="28"/>
          <w:szCs w:val="28"/>
        </w:rPr>
        <w:t>上发表的论文</w:t>
      </w:r>
      <w:r>
        <w:rPr>
          <w:rFonts w:ascii="仿宋" w:eastAsia="仿宋" w:hAnsi="仿宋" w:cs="楷体_GB2312" w:hint="eastAsia"/>
          <w:sz w:val="28"/>
          <w:szCs w:val="28"/>
        </w:rPr>
        <w:t>，每篇追加奖励</w:t>
      </w:r>
      <w:r w:rsidR="005F0306">
        <w:rPr>
          <w:rFonts w:ascii="仿宋" w:eastAsia="仿宋" w:hAnsi="仿宋" w:cs="楷体_GB2312" w:hint="eastAsia"/>
          <w:sz w:val="28"/>
          <w:szCs w:val="28"/>
        </w:rPr>
        <w:t>2</w:t>
      </w:r>
      <w:r>
        <w:rPr>
          <w:rFonts w:ascii="仿宋" w:eastAsia="仿宋" w:hAnsi="仿宋" w:cs="楷体_GB2312" w:hint="eastAsia"/>
          <w:sz w:val="28"/>
          <w:szCs w:val="28"/>
        </w:rPr>
        <w:t>000元。</w:t>
      </w:r>
    </w:p>
    <w:p w:rsidR="00480823" w:rsidRPr="00480823" w:rsidRDefault="00480823" w:rsidP="00480823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若论文被多次转载，仅奖励一次，不重复奖励。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2.境外学术期刊论文奖励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在境外学术期刊上以外文发表且被S</w:t>
      </w:r>
      <w:r>
        <w:rPr>
          <w:rFonts w:ascii="仿宋" w:eastAsia="仿宋" w:hAnsi="仿宋" w:hint="eastAsia"/>
          <w:sz w:val="28"/>
          <w:szCs w:val="28"/>
        </w:rPr>
        <w:t>SCI</w:t>
      </w:r>
      <w:r>
        <w:rPr>
          <w:rFonts w:ascii="仿宋" w:eastAsia="仿宋" w:hAnsi="仿宋" w:cs="楷体_GB2312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SCI</w:t>
      </w:r>
      <w:r>
        <w:rPr>
          <w:rFonts w:ascii="仿宋" w:eastAsia="仿宋" w:hAnsi="仿宋" w:cs="楷体_GB2312" w:hint="eastAsia"/>
          <w:sz w:val="28"/>
          <w:szCs w:val="28"/>
        </w:rPr>
        <w:t>收录的论文（由作者提供收录证明），分为四个级别进行奖励：一区论文奖励2万元/</w:t>
      </w:r>
      <w:r>
        <w:rPr>
          <w:rFonts w:ascii="仿宋" w:eastAsia="仿宋" w:hAnsi="仿宋" w:cs="楷体_GB2312" w:hint="eastAsia"/>
          <w:sz w:val="28"/>
          <w:szCs w:val="28"/>
        </w:rPr>
        <w:lastRenderedPageBreak/>
        <w:t>篇，二区论文奖励1.5万元/篇，三区论文奖励1万元/篇，四区论文奖励5000元/篇。一区、二区、三区、四区目录参照Web of Science的JCR分区执行。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在境外学术期刊上以外文发表且被</w:t>
      </w:r>
      <w:r>
        <w:rPr>
          <w:rFonts w:ascii="仿宋" w:eastAsia="仿宋" w:hAnsi="仿宋" w:hint="eastAsia"/>
          <w:sz w:val="28"/>
          <w:szCs w:val="28"/>
        </w:rPr>
        <w:t>A&amp;HCI</w:t>
      </w:r>
      <w:r>
        <w:rPr>
          <w:rFonts w:ascii="仿宋" w:eastAsia="仿宋" w:hAnsi="仿宋" w:cs="楷体_GB2312" w:hint="eastAsia"/>
          <w:sz w:val="28"/>
          <w:szCs w:val="28"/>
        </w:rPr>
        <w:t>收录的论文（由作者提供收录证明），奖励1万元/篇。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在境外学术期刊上以外文发表且被EI收录为JA类型的论文，奖励5000元/篇（由作者提供收录证明）；在境外学术期刊上以外文发表且被EI收录为CA类型的论文，奖励3000元/篇（由作者提供收录证明）。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不属于上述国际索引的期刊论文，如在境外重要学术期刊上以外文发表，奖励</w:t>
      </w:r>
      <w:r>
        <w:rPr>
          <w:rFonts w:ascii="仿宋" w:eastAsia="仿宋" w:hAnsi="仿宋" w:hint="eastAsia"/>
          <w:sz w:val="28"/>
          <w:szCs w:val="28"/>
        </w:rPr>
        <w:t>3000</w:t>
      </w:r>
      <w:r>
        <w:rPr>
          <w:rFonts w:ascii="仿宋" w:eastAsia="仿宋" w:hAnsi="仿宋" w:cs="楷体_GB2312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cs="楷体_GB2312" w:hint="eastAsia"/>
          <w:sz w:val="28"/>
          <w:szCs w:val="28"/>
        </w:rPr>
        <w:t>篇。在境外一般学术期刊</w:t>
      </w:r>
      <w:r>
        <w:rPr>
          <w:rFonts w:ascii="仿宋" w:eastAsia="仿宋" w:hAnsi="仿宋" w:cs="楷体_GB2312" w:hint="eastAsia"/>
          <w:color w:val="000000"/>
          <w:sz w:val="28"/>
          <w:szCs w:val="28"/>
        </w:rPr>
        <w:t>上</w:t>
      </w:r>
      <w:r>
        <w:rPr>
          <w:rFonts w:ascii="仿宋" w:eastAsia="仿宋" w:hAnsi="仿宋" w:cs="楷体_GB2312" w:hint="eastAsia"/>
          <w:sz w:val="28"/>
          <w:szCs w:val="28"/>
        </w:rPr>
        <w:t>发表的论文不予奖励。境外重要学术期刊的认定需经相关学科专家评审，并报校学术委员会学科科研专门委员会最终认定。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在境外电子期刊上发表的论文，若作者仅有电子版而无纸质原件，则应提供电子版原文打印件，并提供文章的DOI号（Digital Object Identifier），将登陆DOI验证网站（http://www.doi.org/）输入DOI号后查询得到的网页打印作为相关证明材料。</w:t>
      </w:r>
    </w:p>
    <w:p w:rsidR="00335AB6" w:rsidRDefault="00335AB6" w:rsidP="00335AB6">
      <w:pPr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>
        <w:rPr>
          <w:rFonts w:ascii="仿宋" w:eastAsia="仿宋" w:hAnsi="仿宋" w:cs="楷体_GB2312" w:hint="eastAsia"/>
          <w:b/>
          <w:sz w:val="28"/>
          <w:szCs w:val="28"/>
        </w:rPr>
        <w:t>第八条 报刊文章奖励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在《人民日报》、《光明日报》、《中国教育报》上发表的理论文章（2000字以上），奖励1500元/篇。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在省部级重要报纸上发表的学术文章或时评文章，字数为2000字以上，奖励1000元/篇；字数为1500-2000字（不含2000字）的，</w:t>
      </w:r>
      <w:r>
        <w:rPr>
          <w:rFonts w:ascii="仿宋" w:eastAsia="仿宋" w:hAnsi="仿宋" w:cs="楷体_GB2312" w:hint="eastAsia"/>
          <w:sz w:val="28"/>
          <w:szCs w:val="28"/>
        </w:rPr>
        <w:lastRenderedPageBreak/>
        <w:t>奖励800元/篇；字数为1000-1500字（不含1500字）的，奖励600元/篇；字数为500-1000字（不含1000字）的，奖励500元/篇。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在国外报纸上发表的学术文章或时评文章，奖励标准参照国内省部级重要报纸，并按折合后的中文统计字数。</w:t>
      </w:r>
    </w:p>
    <w:p w:rsidR="00335AB6" w:rsidRDefault="00335AB6" w:rsidP="00335AB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第九条 著作奖励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1.学术著作：指对特定学术领域或问题由作者提出某种具有创意的学术观点，并围绕该学术观点展开调研、论证而形成的学术出版成果。学术著作奖励分为以下两类：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A类：作品具有较强理论性和学术性，原则上字数不少于20万字，奖励1万元/部；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B类：作品具有一定理论性和学术性，原则上字数不少于10万字，奖励6000元/部。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2.辞书：指各种类型字典、辞典、百科全书等工具书。辞书类奖励分为以下两类：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A类：字数在300万字（含）以上，具有较大社会影响，奖励1万元/部；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B类：字数在300万字以下，50万字（含）以上，具有一定社会影响，奖励6000元/部；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3.译著：</w:t>
      </w:r>
      <w:r>
        <w:rPr>
          <w:rFonts w:ascii="仿宋" w:eastAsia="仿宋" w:hAnsi="仿宋" w:cs="楷体_GB2312" w:hint="eastAsia"/>
          <w:sz w:val="28"/>
          <w:szCs w:val="28"/>
        </w:rPr>
        <w:t>指将优秀中文学术著作、经典名著翻译成外文，或将具有重大学术价值的外文学</w:t>
      </w:r>
      <w:r>
        <w:rPr>
          <w:rFonts w:ascii="仿宋" w:eastAsia="仿宋" w:hAnsi="仿宋" w:hint="eastAsia"/>
          <w:sz w:val="28"/>
          <w:szCs w:val="28"/>
        </w:rPr>
        <w:t>术著作、经典名著翻译成中文的著作。申请优秀科研成果奖励的译著，字数应不少于20万字</w:t>
      </w:r>
      <w:r>
        <w:rPr>
          <w:rFonts w:ascii="仿宋" w:eastAsia="仿宋" w:hAnsi="仿宋" w:cs="楷体_GB2312" w:hint="eastAsia"/>
          <w:sz w:val="28"/>
          <w:szCs w:val="28"/>
        </w:rPr>
        <w:t>（以汉字计算）。译著类奖励分为以下两类：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A</w:t>
      </w:r>
      <w:r>
        <w:rPr>
          <w:rFonts w:ascii="仿宋" w:eastAsia="仿宋" w:hAnsi="仿宋" w:cs="楷体_GB2312" w:hint="eastAsia"/>
          <w:sz w:val="28"/>
          <w:szCs w:val="28"/>
        </w:rPr>
        <w:t>类：中译外</w:t>
      </w:r>
      <w:r>
        <w:rPr>
          <w:rFonts w:ascii="仿宋" w:eastAsia="仿宋" w:hAnsi="仿宋" w:hint="eastAsia"/>
          <w:sz w:val="28"/>
          <w:szCs w:val="28"/>
        </w:rPr>
        <w:t>类，奖励1万元/部；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cs="楷体_GB2312" w:hint="eastAsia"/>
          <w:sz w:val="28"/>
          <w:szCs w:val="28"/>
        </w:rPr>
        <w:t>类：外译中类，奖励</w:t>
      </w:r>
      <w:r>
        <w:rPr>
          <w:rFonts w:ascii="仿宋" w:eastAsia="仿宋" w:hAnsi="仿宋" w:hint="eastAsia"/>
          <w:sz w:val="28"/>
          <w:szCs w:val="28"/>
        </w:rPr>
        <w:t>4000</w:t>
      </w:r>
      <w:r>
        <w:rPr>
          <w:rFonts w:ascii="仿宋" w:eastAsia="仿宋" w:hAnsi="仿宋" w:cs="楷体_GB2312" w:hint="eastAsia"/>
          <w:sz w:val="28"/>
          <w:szCs w:val="28"/>
        </w:rPr>
        <w:t>元/部。</w:t>
      </w:r>
    </w:p>
    <w:p w:rsidR="00335AB6" w:rsidRDefault="00335AB6" w:rsidP="00335AB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4.论文集：由同一作者的论文结集出版的论文集，可视为学术著作进行奖励，不再单独奖励。被收录进论文集（含境内、境外）中的单篇论文不予奖励，若已奖励，须扣除论文奖励部分，仅奖励其差额部分。</w:t>
      </w:r>
    </w:p>
    <w:p w:rsidR="00335AB6" w:rsidRDefault="00335AB6" w:rsidP="00335AB6">
      <w:pPr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第十条 研究报告奖励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研究报告若被厅局级政府主管部门单篇采纳，则奖励2000元/篇；若被综合采纳，则奖励1000元/篇；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研究报告若被省部级政府主管部门单篇采纳，则奖励5000元/篇；若被综合采纳，则奖励2500元/篇；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研究报告若被中央办公厅、国务院办公厅单篇采纳，则奖励1万元/篇；若被综合采纳，则奖励5000元/篇；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 xml:space="preserve">被单篇采纳的研究报告若获得省部级领导批示，则奖励5000元；若获得党和国家领导人批示，则奖励1万元；若获得党和国家主要领导人批示，则奖励2-3万元； 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被综合采纳的研究报告若获得各级领导批示，则奖励上述金额的50%。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以新华社《参考清样》等方式向上级提交的咨询报告，奖励1000元/份。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在全国哲社规划办《成果要报》上刊发的研究报告，奖励2万元/份。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lastRenderedPageBreak/>
        <w:t>在教育部社科司《教育部简报（大学智库专刊）》上刊发的研究报告，奖励1万元/份。</w:t>
      </w:r>
    </w:p>
    <w:p w:rsidR="00335AB6" w:rsidRDefault="00335AB6" w:rsidP="00335AB6">
      <w:pPr>
        <w:ind w:firstLineChars="200" w:firstLine="560"/>
        <w:rPr>
          <w:rFonts w:ascii="仿宋" w:eastAsia="仿宋" w:hAnsi="仿宋" w:cs="楷体_GB2312"/>
          <w:sz w:val="28"/>
          <w:szCs w:val="28"/>
        </w:rPr>
      </w:pPr>
      <w:r>
        <w:rPr>
          <w:rFonts w:ascii="仿宋" w:eastAsia="仿宋" w:hAnsi="仿宋" w:cs="楷体_GB2312" w:hint="eastAsia"/>
          <w:sz w:val="28"/>
          <w:szCs w:val="28"/>
        </w:rPr>
        <w:t>研究报告如入选教育部社科司年度优秀咨询报告，追加奖励5000元/份。</w:t>
      </w:r>
    </w:p>
    <w:p w:rsidR="00335AB6" w:rsidRDefault="00335AB6" w:rsidP="00335AB6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第十一条</w:t>
      </w:r>
      <w:r>
        <w:rPr>
          <w:rFonts w:ascii="仿宋" w:eastAsia="仿宋" w:hAnsi="仿宋" w:hint="eastAsia"/>
          <w:sz w:val="28"/>
          <w:szCs w:val="28"/>
        </w:rPr>
        <w:t xml:space="preserve"> 获得奖励的学术成果若违反《高等学校哲学社会科学研究学术规范》、存在学术不端行为，则所获奖金应全部追回，其作者将被酌情追责。</w:t>
      </w:r>
    </w:p>
    <w:p w:rsidR="00335AB6" w:rsidRDefault="00335AB6" w:rsidP="00335AB6">
      <w:pPr>
        <w:ind w:firstLineChars="200" w:firstLine="562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第十二条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cs="楷体_GB2312" w:hint="eastAsia"/>
          <w:sz w:val="28"/>
          <w:szCs w:val="28"/>
        </w:rPr>
        <w:t>鉴于</w:t>
      </w:r>
      <w:r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cs="楷体_GB2312" w:hint="eastAsia"/>
          <w:sz w:val="28"/>
          <w:szCs w:val="28"/>
        </w:rPr>
        <w:t>形势发展迅速，相关未尽事宜由科研处提请校学术委员会学科科研专门委员会</w:t>
      </w:r>
      <w:r>
        <w:rPr>
          <w:rFonts w:ascii="仿宋_GB2312" w:eastAsia="仿宋_GB2312" w:hint="eastAsia"/>
          <w:sz w:val="28"/>
          <w:szCs w:val="28"/>
        </w:rPr>
        <w:t>讨论</w:t>
      </w:r>
      <w:r>
        <w:rPr>
          <w:rFonts w:ascii="仿宋_GB2312" w:eastAsia="仿宋_GB2312" w:cs="楷体_GB2312" w:hint="eastAsia"/>
          <w:sz w:val="28"/>
          <w:szCs w:val="28"/>
        </w:rPr>
        <w:t>并报校长办公会审议后决定。</w:t>
      </w:r>
    </w:p>
    <w:p w:rsidR="00335AB6" w:rsidRDefault="00335AB6" w:rsidP="00335AB6">
      <w:pPr>
        <w:ind w:firstLineChars="200" w:firstLine="562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b/>
          <w:sz w:val="28"/>
          <w:szCs w:val="28"/>
        </w:rPr>
        <w:t>第十三条</w:t>
      </w:r>
      <w:r w:rsidR="005A1A38">
        <w:rPr>
          <w:rFonts w:ascii="仿宋_GB2312" w:eastAsia="仿宋_GB2312" w:cs="楷体_GB2312" w:hint="eastAsia"/>
          <w:b/>
          <w:sz w:val="28"/>
          <w:szCs w:val="28"/>
        </w:rPr>
        <w:t xml:space="preserve"> </w:t>
      </w:r>
      <w:r w:rsidR="005A1A38" w:rsidRPr="005A1A38">
        <w:rPr>
          <w:rFonts w:ascii="仿宋_GB2312" w:eastAsia="仿宋_GB2312" w:cs="楷体_GB2312" w:hint="eastAsia"/>
          <w:sz w:val="28"/>
          <w:szCs w:val="28"/>
        </w:rPr>
        <w:t>本办法自2018年</w:t>
      </w:r>
      <w:r w:rsidR="005A1A38">
        <w:rPr>
          <w:rFonts w:ascii="仿宋_GB2312" w:eastAsia="仿宋_GB2312" w:cs="楷体_GB2312" w:hint="eastAsia"/>
          <w:sz w:val="28"/>
          <w:szCs w:val="28"/>
        </w:rPr>
        <w:t>4</w:t>
      </w:r>
      <w:r w:rsidR="005A1A38" w:rsidRPr="005A1A38">
        <w:rPr>
          <w:rFonts w:ascii="仿宋_GB2312" w:eastAsia="仿宋_GB2312" w:cs="楷体_GB2312" w:hint="eastAsia"/>
          <w:sz w:val="28"/>
          <w:szCs w:val="28"/>
        </w:rPr>
        <w:t>月</w:t>
      </w:r>
      <w:r w:rsidR="002E0E23">
        <w:rPr>
          <w:rFonts w:ascii="仿宋_GB2312" w:eastAsia="仿宋_GB2312" w:cs="楷体_GB2312" w:hint="eastAsia"/>
          <w:sz w:val="28"/>
          <w:szCs w:val="28"/>
        </w:rPr>
        <w:t>16</w:t>
      </w:r>
      <w:r w:rsidR="005A1A38" w:rsidRPr="005A1A38">
        <w:rPr>
          <w:rFonts w:ascii="仿宋_GB2312" w:eastAsia="仿宋_GB2312" w:cs="楷体_GB2312" w:hint="eastAsia"/>
          <w:sz w:val="28"/>
          <w:szCs w:val="28"/>
        </w:rPr>
        <w:t>日起施行</w:t>
      </w:r>
      <w:r>
        <w:rPr>
          <w:rFonts w:ascii="仿宋_GB2312" w:eastAsia="仿宋_GB2312" w:cs="楷体_GB2312" w:hint="eastAsia"/>
          <w:sz w:val="28"/>
          <w:szCs w:val="28"/>
        </w:rPr>
        <w:t>，原</w:t>
      </w:r>
      <w:r w:rsidR="00B4391B">
        <w:rPr>
          <w:rFonts w:ascii="仿宋_GB2312" w:eastAsia="仿宋_GB2312" w:cs="楷体_GB2312" w:hint="eastAsia"/>
          <w:sz w:val="28"/>
          <w:szCs w:val="28"/>
        </w:rPr>
        <w:t>2007</w:t>
      </w:r>
      <w:r w:rsidR="004A1DA9">
        <w:rPr>
          <w:rFonts w:ascii="仿宋_GB2312" w:eastAsia="仿宋_GB2312" w:cs="楷体_GB2312" w:hint="eastAsia"/>
          <w:sz w:val="28"/>
          <w:szCs w:val="28"/>
        </w:rPr>
        <w:t>年</w:t>
      </w:r>
      <w:r>
        <w:rPr>
          <w:rFonts w:ascii="仿宋_GB2312" w:eastAsia="仿宋_GB2312" w:cs="楷体_GB2312" w:hint="eastAsia"/>
          <w:sz w:val="28"/>
          <w:szCs w:val="28"/>
        </w:rPr>
        <w:t>《上海外国语大学优秀科研成果奖励办法》</w:t>
      </w:r>
      <w:r w:rsidR="00B4391B">
        <w:rPr>
          <w:rFonts w:ascii="仿宋_GB2312" w:eastAsia="仿宋_GB2312" w:cs="楷体_GB2312" w:hint="eastAsia"/>
          <w:sz w:val="28"/>
          <w:szCs w:val="28"/>
        </w:rPr>
        <w:t>同时</w:t>
      </w:r>
      <w:r>
        <w:rPr>
          <w:rFonts w:ascii="仿宋_GB2312" w:eastAsia="仿宋_GB2312" w:cs="楷体_GB2312" w:hint="eastAsia"/>
          <w:sz w:val="28"/>
          <w:szCs w:val="28"/>
        </w:rPr>
        <w:t>废止。</w:t>
      </w:r>
    </w:p>
    <w:p w:rsidR="00335AB6" w:rsidRDefault="00335AB6" w:rsidP="00335AB6">
      <w:pPr>
        <w:ind w:firstLineChars="200" w:firstLine="562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b/>
          <w:sz w:val="28"/>
          <w:szCs w:val="28"/>
        </w:rPr>
        <w:t>第十四条</w:t>
      </w:r>
      <w:r>
        <w:rPr>
          <w:rFonts w:ascii="仿宋_GB2312" w:eastAsia="仿宋_GB2312" w:cs="楷体_GB2312" w:hint="eastAsia"/>
          <w:sz w:val="28"/>
          <w:szCs w:val="28"/>
        </w:rPr>
        <w:t xml:space="preserve"> 本办法由科研处负责解释。</w:t>
      </w:r>
    </w:p>
    <w:p w:rsidR="00335AB6" w:rsidRDefault="00335AB6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/>
          <w:sz w:val="28"/>
          <w:szCs w:val="28"/>
        </w:rPr>
      </w:pPr>
    </w:p>
    <w:p w:rsidR="00051D0F" w:rsidRDefault="00051D0F" w:rsidP="00335AB6">
      <w:pPr>
        <w:rPr>
          <w:rFonts w:ascii="仿宋_GB2312" w:eastAsia="仿宋_GB2312" w:cs="楷体_GB2312" w:hint="eastAsia"/>
          <w:sz w:val="28"/>
          <w:szCs w:val="28"/>
        </w:rPr>
      </w:pPr>
    </w:p>
    <w:p w:rsidR="00335AB6" w:rsidRPr="000A769A" w:rsidRDefault="00335AB6" w:rsidP="00335AB6">
      <w:pPr>
        <w:jc w:val="left"/>
        <w:rPr>
          <w:rFonts w:ascii="仿宋" w:eastAsia="仿宋" w:hAnsi="仿宋" w:cs="楷体_GB2312"/>
          <w:b/>
          <w:sz w:val="28"/>
          <w:szCs w:val="28"/>
        </w:rPr>
      </w:pPr>
      <w:r w:rsidRPr="000A769A">
        <w:rPr>
          <w:rFonts w:ascii="仿宋_GB2312" w:eastAsia="仿宋_GB2312" w:cs="楷体_GB2312" w:hint="eastAsia"/>
          <w:b/>
          <w:sz w:val="28"/>
          <w:szCs w:val="28"/>
        </w:rPr>
        <w:lastRenderedPageBreak/>
        <w:t>附：上海外国语大学权威期刊名单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6"/>
        <w:gridCol w:w="4869"/>
      </w:tblGrid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Pr="00820451" w:rsidRDefault="00335AB6" w:rsidP="007354AA">
            <w:pPr>
              <w:jc w:val="center"/>
              <w:rPr>
                <w:rFonts w:ascii="Calibri" w:eastAsia="宋体" w:hAnsi="Calibri"/>
                <w:b/>
              </w:rPr>
            </w:pPr>
            <w:r w:rsidRPr="00820451">
              <w:rPr>
                <w:rFonts w:hint="eastAsia"/>
                <w:b/>
              </w:rPr>
              <w:t>序号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Pr="00820451" w:rsidRDefault="00335AB6" w:rsidP="007354AA">
            <w:pPr>
              <w:jc w:val="center"/>
              <w:rPr>
                <w:b/>
              </w:rPr>
            </w:pPr>
            <w:r w:rsidRPr="00820451">
              <w:rPr>
                <w:rFonts w:hint="eastAsia"/>
                <w:b/>
              </w:rPr>
              <w:t>学科名称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Pr="00820451" w:rsidRDefault="00335AB6" w:rsidP="007354AA">
            <w:pPr>
              <w:jc w:val="center"/>
              <w:rPr>
                <w:b/>
              </w:rPr>
            </w:pPr>
            <w:r w:rsidRPr="00820451">
              <w:rPr>
                <w:rFonts w:hint="eastAsia"/>
                <w:b/>
              </w:rPr>
              <w:t>各学科权威期刊名单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马克思主义理论（</w:t>
            </w:r>
            <w: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求是，马克思主义研究，思想教育研究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管理学（</w:t>
            </w:r>
            <w: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管理世界，南开管理评论，中国软科学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3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哲学（</w:t>
            </w:r>
            <w:r>
              <w:t>2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哲学研究，自然辩证法研究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4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宗教学（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世界宗教研究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5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语言学</w:t>
            </w:r>
            <w:r>
              <w:t>.</w:t>
            </w:r>
            <w:r>
              <w:rPr>
                <w:rFonts w:hint="eastAsia"/>
              </w:rPr>
              <w:t>外国语言文学（</w:t>
            </w:r>
            <w: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外语教学与研究，外国语，中国翻译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6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语言学</w:t>
            </w:r>
            <w:r>
              <w:t>.</w:t>
            </w:r>
            <w:r>
              <w:rPr>
                <w:rFonts w:hint="eastAsia"/>
              </w:rPr>
              <w:t>中国语言文学（</w:t>
            </w:r>
            <w:r>
              <w:t>2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汉语学报，中国语文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7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外国文学（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外国文学评论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8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中国文学（</w:t>
            </w:r>
            <w:r>
              <w:t>2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文学评论，文艺理论研究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9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艺术学（</w:t>
            </w:r>
            <w:r w:rsidR="00AC6BA8">
              <w:rPr>
                <w:rFonts w:hint="eastAsia"/>
              </w:rP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文艺研究，美术研究</w:t>
            </w:r>
            <w:r w:rsidR="00AC6BA8">
              <w:rPr>
                <w:rFonts w:hint="eastAsia"/>
              </w:rPr>
              <w:t>，电影艺术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10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历史学（</w:t>
            </w:r>
            <w: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历史研究，近代史研究，世界历史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考古学（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文物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经济学（</w:t>
            </w:r>
            <w:r>
              <w:t>7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经济研究，经济学（季刊），世界经济，金融研究，中国工业经济，会计研究，数量经济技术经济研究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13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政治学（</w:t>
            </w:r>
            <w:r>
              <w:t>4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政治学研究，当代亚太，世界经济与政治，外交评论（外交学院学报）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14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法学（</w:t>
            </w:r>
            <w: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中国法学，法学研究，中外法学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15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社会学（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社会学研究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16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民族学与文化学（</w:t>
            </w:r>
            <w:r>
              <w:t>2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民族研究，世界民族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17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新闻学与传播学（</w:t>
            </w:r>
            <w:r>
              <w:t>2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新闻与传播研究，新闻大学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18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图书馆情报与文献学（</w:t>
            </w:r>
            <w:r>
              <w:t>2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中国图书馆学报，图书情报工作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19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教育学（</w:t>
            </w:r>
            <w:r>
              <w:t>3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教育研究，中国电化教育，比较教育研究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20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体育学（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体育科学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统计学（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统计研究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心理学（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心理学报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23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人文经济地理（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地理学报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24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环境科学（</w:t>
            </w:r>
            <w:r>
              <w:t>1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中国人口</w:t>
            </w:r>
            <w:r>
              <w:t>.</w:t>
            </w:r>
            <w:r>
              <w:rPr>
                <w:rFonts w:hint="eastAsia"/>
              </w:rPr>
              <w:t>资源与环境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t>25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综合社科期刊（</w:t>
            </w:r>
            <w:r>
              <w:t>5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中国社会科学，开放时代，学术月刊，社会科学，南京社会科学</w:t>
            </w:r>
          </w:p>
        </w:tc>
      </w:tr>
      <w:tr w:rsidR="00335AB6" w:rsidRPr="00820451" w:rsidTr="007354AA">
        <w:trPr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B6" w:rsidRDefault="00335AB6" w:rsidP="007354AA">
            <w:pPr>
              <w:jc w:val="center"/>
            </w:pPr>
          </w:p>
          <w:p w:rsidR="00335AB6" w:rsidRDefault="00335AB6" w:rsidP="007354AA">
            <w:pPr>
              <w:jc w:val="center"/>
            </w:pPr>
          </w:p>
          <w:p w:rsidR="00335AB6" w:rsidRDefault="00335AB6" w:rsidP="007354AA">
            <w:pPr>
              <w:jc w:val="center"/>
            </w:pPr>
            <w:r>
              <w:t>26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AB6" w:rsidRDefault="00335AB6" w:rsidP="007354AA">
            <w:pPr>
              <w:jc w:val="center"/>
            </w:pPr>
          </w:p>
          <w:p w:rsidR="00335AB6" w:rsidRDefault="00335AB6" w:rsidP="007354AA">
            <w:pPr>
              <w:jc w:val="center"/>
            </w:pPr>
          </w:p>
          <w:p w:rsidR="00335AB6" w:rsidRDefault="00335AB6" w:rsidP="007354AA">
            <w:pPr>
              <w:jc w:val="center"/>
            </w:pPr>
            <w:r>
              <w:rPr>
                <w:rFonts w:hint="eastAsia"/>
              </w:rPr>
              <w:t>高校综合性学报（</w:t>
            </w:r>
            <w:r>
              <w:t>8</w:t>
            </w:r>
            <w:r>
              <w:rPr>
                <w:rFonts w:hint="eastAsia"/>
              </w:rPr>
              <w:t>种）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B6" w:rsidRPr="00820451" w:rsidRDefault="00335AB6" w:rsidP="007354AA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中国人民大学学报，浙江大学学报（人文社会科学版），华中师范大学学报（人文社会科学版），清华大学学报（哲学社会科学版），南京大学学报（哲学</w:t>
            </w:r>
            <w:r>
              <w:t>.</w:t>
            </w:r>
            <w:r>
              <w:rPr>
                <w:rFonts w:hint="eastAsia"/>
              </w:rPr>
              <w:t>人文科学</w:t>
            </w:r>
            <w:r>
              <w:t>.</w:t>
            </w:r>
            <w:r>
              <w:rPr>
                <w:rFonts w:hint="eastAsia"/>
              </w:rPr>
              <w:t>社会科学），吉林大学社会科学学报，北京大学学报（哲学社会科学版），复旦学报（社会科学版）</w:t>
            </w:r>
          </w:p>
        </w:tc>
      </w:tr>
    </w:tbl>
    <w:p w:rsidR="00335AB6" w:rsidRDefault="00335AB6" w:rsidP="00335AB6">
      <w:pPr>
        <w:rPr>
          <w:rFonts w:ascii="Calibri" w:hAnsi="Calibri"/>
        </w:rPr>
      </w:pPr>
    </w:p>
    <w:p w:rsidR="005E084A" w:rsidRDefault="005E084A"/>
    <w:p w:rsidR="00051D0F" w:rsidRDefault="00051D0F"/>
    <w:p w:rsidR="00051D0F" w:rsidRDefault="00051D0F">
      <w:pPr>
        <w:rPr>
          <w:rFonts w:hint="eastAsia"/>
        </w:rPr>
      </w:pPr>
      <w:bookmarkStart w:id="1" w:name="_GoBack"/>
      <w:bookmarkEnd w:id="1"/>
    </w:p>
    <w:p w:rsidR="005E084A" w:rsidRPr="005E084A" w:rsidRDefault="005E084A" w:rsidP="005E084A">
      <w:pPr>
        <w:pBdr>
          <w:top w:val="single" w:sz="8" w:space="1" w:color="auto"/>
          <w:bottom w:val="single" w:sz="8" w:space="1" w:color="auto"/>
        </w:pBdr>
        <w:spacing w:line="440" w:lineRule="exact"/>
        <w:ind w:firstLineChars="100" w:firstLine="280"/>
        <w:rPr>
          <w:rFonts w:ascii="仿宋" w:eastAsia="仿宋" w:hAnsi="仿宋"/>
          <w:sz w:val="32"/>
          <w:szCs w:val="32"/>
        </w:rPr>
      </w:pPr>
      <w:r w:rsidRPr="00B50A99">
        <w:rPr>
          <w:rFonts w:ascii="仿宋" w:eastAsia="仿宋" w:hAnsi="仿宋" w:hint="eastAsia"/>
          <w:sz w:val="28"/>
          <w:szCs w:val="28"/>
        </w:rPr>
        <w:t xml:space="preserve">上海外国语大学校长办公室   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B50A99"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 w:rsidRPr="00B50A99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 w:rsidRPr="00B50A99">
        <w:rPr>
          <w:rFonts w:ascii="仿宋" w:eastAsia="仿宋" w:hAnsi="仿宋" w:hint="eastAsia"/>
          <w:sz w:val="28"/>
          <w:szCs w:val="28"/>
        </w:rPr>
        <w:t>月</w:t>
      </w:r>
      <w:r w:rsidR="002E0E23">
        <w:rPr>
          <w:rFonts w:ascii="仿宋" w:eastAsia="仿宋" w:hAnsi="仿宋" w:hint="eastAsia"/>
          <w:sz w:val="28"/>
          <w:szCs w:val="28"/>
        </w:rPr>
        <w:t>16</w:t>
      </w:r>
      <w:r w:rsidRPr="00B50A99">
        <w:rPr>
          <w:rFonts w:ascii="仿宋" w:eastAsia="仿宋" w:hAnsi="仿宋" w:hint="eastAsia"/>
          <w:sz w:val="28"/>
          <w:szCs w:val="28"/>
        </w:rPr>
        <w:t>日印发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sectPr w:rsidR="005E084A" w:rsidRPr="005E0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884" w:rsidRDefault="00456884" w:rsidP="00655DFA">
      <w:r>
        <w:separator/>
      </w:r>
    </w:p>
  </w:endnote>
  <w:endnote w:type="continuationSeparator" w:id="0">
    <w:p w:rsidR="00456884" w:rsidRDefault="00456884" w:rsidP="0065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884" w:rsidRDefault="00456884" w:rsidP="00655DFA">
      <w:r>
        <w:separator/>
      </w:r>
    </w:p>
  </w:footnote>
  <w:footnote w:type="continuationSeparator" w:id="0">
    <w:p w:rsidR="00456884" w:rsidRDefault="00456884" w:rsidP="0065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B6"/>
    <w:rsid w:val="0000695D"/>
    <w:rsid w:val="00007866"/>
    <w:rsid w:val="000113E5"/>
    <w:rsid w:val="000155C2"/>
    <w:rsid w:val="00021EE3"/>
    <w:rsid w:val="000231CB"/>
    <w:rsid w:val="00025E8D"/>
    <w:rsid w:val="00027FC6"/>
    <w:rsid w:val="000301DB"/>
    <w:rsid w:val="00034C7F"/>
    <w:rsid w:val="000443C6"/>
    <w:rsid w:val="00051D0F"/>
    <w:rsid w:val="00063256"/>
    <w:rsid w:val="00064662"/>
    <w:rsid w:val="000646FC"/>
    <w:rsid w:val="00070D81"/>
    <w:rsid w:val="00083FA5"/>
    <w:rsid w:val="0008766E"/>
    <w:rsid w:val="000A2E86"/>
    <w:rsid w:val="000A769A"/>
    <w:rsid w:val="000B78AE"/>
    <w:rsid w:val="000C1776"/>
    <w:rsid w:val="000C313D"/>
    <w:rsid w:val="000C4373"/>
    <w:rsid w:val="000C4D22"/>
    <w:rsid w:val="000C5A3B"/>
    <w:rsid w:val="000C7BA1"/>
    <w:rsid w:val="000E1F75"/>
    <w:rsid w:val="000E3ED4"/>
    <w:rsid w:val="000E7A20"/>
    <w:rsid w:val="000F2976"/>
    <w:rsid w:val="00102698"/>
    <w:rsid w:val="00113339"/>
    <w:rsid w:val="00131320"/>
    <w:rsid w:val="001332F7"/>
    <w:rsid w:val="00137496"/>
    <w:rsid w:val="0016359A"/>
    <w:rsid w:val="00171B24"/>
    <w:rsid w:val="0017325A"/>
    <w:rsid w:val="00173952"/>
    <w:rsid w:val="001743B2"/>
    <w:rsid w:val="001826EB"/>
    <w:rsid w:val="001831D5"/>
    <w:rsid w:val="0019073D"/>
    <w:rsid w:val="00191F90"/>
    <w:rsid w:val="00194EB3"/>
    <w:rsid w:val="001A0F6F"/>
    <w:rsid w:val="001A1738"/>
    <w:rsid w:val="001A347D"/>
    <w:rsid w:val="001A5122"/>
    <w:rsid w:val="001A5252"/>
    <w:rsid w:val="001B435E"/>
    <w:rsid w:val="001B708E"/>
    <w:rsid w:val="001C1CC7"/>
    <w:rsid w:val="001C2BF7"/>
    <w:rsid w:val="001D2DE1"/>
    <w:rsid w:val="001D5944"/>
    <w:rsid w:val="001E450D"/>
    <w:rsid w:val="00203BDC"/>
    <w:rsid w:val="00211EF7"/>
    <w:rsid w:val="002124A7"/>
    <w:rsid w:val="0022531F"/>
    <w:rsid w:val="00226987"/>
    <w:rsid w:val="00227CE1"/>
    <w:rsid w:val="00234154"/>
    <w:rsid w:val="00245DD6"/>
    <w:rsid w:val="0025648A"/>
    <w:rsid w:val="00257637"/>
    <w:rsid w:val="00260231"/>
    <w:rsid w:val="0027160D"/>
    <w:rsid w:val="00271A9C"/>
    <w:rsid w:val="00276C54"/>
    <w:rsid w:val="002870AC"/>
    <w:rsid w:val="0029231F"/>
    <w:rsid w:val="002924C8"/>
    <w:rsid w:val="002938DF"/>
    <w:rsid w:val="002B6B24"/>
    <w:rsid w:val="002C09FE"/>
    <w:rsid w:val="002C0B94"/>
    <w:rsid w:val="002C3C0B"/>
    <w:rsid w:val="002D000E"/>
    <w:rsid w:val="002D3D1A"/>
    <w:rsid w:val="002E0E23"/>
    <w:rsid w:val="002E3943"/>
    <w:rsid w:val="002E4F2F"/>
    <w:rsid w:val="002F22EF"/>
    <w:rsid w:val="002F352F"/>
    <w:rsid w:val="002F72FA"/>
    <w:rsid w:val="003058AB"/>
    <w:rsid w:val="0031068E"/>
    <w:rsid w:val="0031099E"/>
    <w:rsid w:val="00321997"/>
    <w:rsid w:val="00323E5F"/>
    <w:rsid w:val="00327DBC"/>
    <w:rsid w:val="00331168"/>
    <w:rsid w:val="00334D24"/>
    <w:rsid w:val="00335AB6"/>
    <w:rsid w:val="00340724"/>
    <w:rsid w:val="003438A4"/>
    <w:rsid w:val="00344A34"/>
    <w:rsid w:val="00357051"/>
    <w:rsid w:val="00357250"/>
    <w:rsid w:val="00361AB6"/>
    <w:rsid w:val="00362BEA"/>
    <w:rsid w:val="00362F1E"/>
    <w:rsid w:val="003645C4"/>
    <w:rsid w:val="00370976"/>
    <w:rsid w:val="00374E67"/>
    <w:rsid w:val="00381FCC"/>
    <w:rsid w:val="003A1528"/>
    <w:rsid w:val="003A3A20"/>
    <w:rsid w:val="003A3E63"/>
    <w:rsid w:val="003A6AA1"/>
    <w:rsid w:val="003C0093"/>
    <w:rsid w:val="003C03FD"/>
    <w:rsid w:val="003C6193"/>
    <w:rsid w:val="003C7DC0"/>
    <w:rsid w:val="003D52ED"/>
    <w:rsid w:val="003E1C4C"/>
    <w:rsid w:val="003F382F"/>
    <w:rsid w:val="003F5F22"/>
    <w:rsid w:val="00411065"/>
    <w:rsid w:val="0041265D"/>
    <w:rsid w:val="00421669"/>
    <w:rsid w:val="004235C7"/>
    <w:rsid w:val="0043301E"/>
    <w:rsid w:val="00440FDD"/>
    <w:rsid w:val="00450D53"/>
    <w:rsid w:val="00456884"/>
    <w:rsid w:val="0046004D"/>
    <w:rsid w:val="00460E27"/>
    <w:rsid w:val="004702BD"/>
    <w:rsid w:val="00477323"/>
    <w:rsid w:val="00480823"/>
    <w:rsid w:val="0048433A"/>
    <w:rsid w:val="00491FFA"/>
    <w:rsid w:val="004957E9"/>
    <w:rsid w:val="0049711B"/>
    <w:rsid w:val="004978D8"/>
    <w:rsid w:val="004A1227"/>
    <w:rsid w:val="004A13B2"/>
    <w:rsid w:val="004A1DA9"/>
    <w:rsid w:val="004B666E"/>
    <w:rsid w:val="004D46B9"/>
    <w:rsid w:val="004F530A"/>
    <w:rsid w:val="005041AA"/>
    <w:rsid w:val="00507FB4"/>
    <w:rsid w:val="005135E3"/>
    <w:rsid w:val="00526DF7"/>
    <w:rsid w:val="00527296"/>
    <w:rsid w:val="005332E7"/>
    <w:rsid w:val="005417FB"/>
    <w:rsid w:val="00553687"/>
    <w:rsid w:val="0056362F"/>
    <w:rsid w:val="00567267"/>
    <w:rsid w:val="00571E6B"/>
    <w:rsid w:val="00586BD1"/>
    <w:rsid w:val="00593120"/>
    <w:rsid w:val="0059413E"/>
    <w:rsid w:val="005A1A38"/>
    <w:rsid w:val="005C05EF"/>
    <w:rsid w:val="005C256B"/>
    <w:rsid w:val="005C3C0F"/>
    <w:rsid w:val="005C4C92"/>
    <w:rsid w:val="005E084A"/>
    <w:rsid w:val="005E1128"/>
    <w:rsid w:val="005E27BF"/>
    <w:rsid w:val="005E3006"/>
    <w:rsid w:val="005E4EF1"/>
    <w:rsid w:val="005F0306"/>
    <w:rsid w:val="005F27C4"/>
    <w:rsid w:val="005F3D59"/>
    <w:rsid w:val="005F46D3"/>
    <w:rsid w:val="005F7664"/>
    <w:rsid w:val="006015AD"/>
    <w:rsid w:val="00602F34"/>
    <w:rsid w:val="00603E16"/>
    <w:rsid w:val="00607B3F"/>
    <w:rsid w:val="0061274F"/>
    <w:rsid w:val="006162BA"/>
    <w:rsid w:val="006168AE"/>
    <w:rsid w:val="00620194"/>
    <w:rsid w:val="0062542C"/>
    <w:rsid w:val="006263AD"/>
    <w:rsid w:val="006314AC"/>
    <w:rsid w:val="00633C38"/>
    <w:rsid w:val="006404DD"/>
    <w:rsid w:val="00650133"/>
    <w:rsid w:val="00655DFA"/>
    <w:rsid w:val="00670EF3"/>
    <w:rsid w:val="00676C05"/>
    <w:rsid w:val="0068425C"/>
    <w:rsid w:val="00691884"/>
    <w:rsid w:val="00693273"/>
    <w:rsid w:val="006937A9"/>
    <w:rsid w:val="006965CB"/>
    <w:rsid w:val="006A2021"/>
    <w:rsid w:val="006A21AC"/>
    <w:rsid w:val="006A5AB2"/>
    <w:rsid w:val="006A6BFA"/>
    <w:rsid w:val="006A74F3"/>
    <w:rsid w:val="006B30A0"/>
    <w:rsid w:val="006B418C"/>
    <w:rsid w:val="006C629D"/>
    <w:rsid w:val="006C62F6"/>
    <w:rsid w:val="006D4BD5"/>
    <w:rsid w:val="006D5AC3"/>
    <w:rsid w:val="006E312A"/>
    <w:rsid w:val="006E7395"/>
    <w:rsid w:val="006F53E0"/>
    <w:rsid w:val="00712582"/>
    <w:rsid w:val="00713E73"/>
    <w:rsid w:val="007160C3"/>
    <w:rsid w:val="00720018"/>
    <w:rsid w:val="00720A9A"/>
    <w:rsid w:val="00727A80"/>
    <w:rsid w:val="00736F16"/>
    <w:rsid w:val="007372A7"/>
    <w:rsid w:val="00746844"/>
    <w:rsid w:val="00750E1D"/>
    <w:rsid w:val="0076221E"/>
    <w:rsid w:val="0076267E"/>
    <w:rsid w:val="00764E08"/>
    <w:rsid w:val="00770DB8"/>
    <w:rsid w:val="00781146"/>
    <w:rsid w:val="0078233D"/>
    <w:rsid w:val="00783C82"/>
    <w:rsid w:val="00791DAE"/>
    <w:rsid w:val="00796730"/>
    <w:rsid w:val="007A17B4"/>
    <w:rsid w:val="007B0910"/>
    <w:rsid w:val="007B4297"/>
    <w:rsid w:val="007D0448"/>
    <w:rsid w:val="007E3BC1"/>
    <w:rsid w:val="007F39DA"/>
    <w:rsid w:val="007F4844"/>
    <w:rsid w:val="00805D7F"/>
    <w:rsid w:val="00806445"/>
    <w:rsid w:val="00813577"/>
    <w:rsid w:val="00822B2D"/>
    <w:rsid w:val="008245A8"/>
    <w:rsid w:val="00841FE3"/>
    <w:rsid w:val="0085716E"/>
    <w:rsid w:val="008607B4"/>
    <w:rsid w:val="00862301"/>
    <w:rsid w:val="00864050"/>
    <w:rsid w:val="00867664"/>
    <w:rsid w:val="00875332"/>
    <w:rsid w:val="008811E6"/>
    <w:rsid w:val="008961D4"/>
    <w:rsid w:val="008A2CE4"/>
    <w:rsid w:val="008A349A"/>
    <w:rsid w:val="008B1411"/>
    <w:rsid w:val="008B7E24"/>
    <w:rsid w:val="008C040F"/>
    <w:rsid w:val="008D2B97"/>
    <w:rsid w:val="008F6548"/>
    <w:rsid w:val="00900727"/>
    <w:rsid w:val="009044A2"/>
    <w:rsid w:val="009055F3"/>
    <w:rsid w:val="009124F0"/>
    <w:rsid w:val="00916D33"/>
    <w:rsid w:val="00922606"/>
    <w:rsid w:val="00926747"/>
    <w:rsid w:val="00944A90"/>
    <w:rsid w:val="00953F12"/>
    <w:rsid w:val="00955D90"/>
    <w:rsid w:val="009627EF"/>
    <w:rsid w:val="0097004B"/>
    <w:rsid w:val="009733AB"/>
    <w:rsid w:val="0097506A"/>
    <w:rsid w:val="009900D8"/>
    <w:rsid w:val="009947D7"/>
    <w:rsid w:val="009954BD"/>
    <w:rsid w:val="009A1823"/>
    <w:rsid w:val="009A776F"/>
    <w:rsid w:val="009B6290"/>
    <w:rsid w:val="009C7CF3"/>
    <w:rsid w:val="009D66A7"/>
    <w:rsid w:val="00A022A3"/>
    <w:rsid w:val="00A02A5B"/>
    <w:rsid w:val="00A03AF8"/>
    <w:rsid w:val="00A07DE5"/>
    <w:rsid w:val="00A21ADD"/>
    <w:rsid w:val="00A262D7"/>
    <w:rsid w:val="00A2648D"/>
    <w:rsid w:val="00A40F93"/>
    <w:rsid w:val="00A504E6"/>
    <w:rsid w:val="00A5652E"/>
    <w:rsid w:val="00A6152E"/>
    <w:rsid w:val="00A62B13"/>
    <w:rsid w:val="00A70CA7"/>
    <w:rsid w:val="00A72CFB"/>
    <w:rsid w:val="00A769D9"/>
    <w:rsid w:val="00A77EC9"/>
    <w:rsid w:val="00A80203"/>
    <w:rsid w:val="00A81B19"/>
    <w:rsid w:val="00A81F5A"/>
    <w:rsid w:val="00A87B45"/>
    <w:rsid w:val="00A905DB"/>
    <w:rsid w:val="00A95AFC"/>
    <w:rsid w:val="00A97378"/>
    <w:rsid w:val="00AA2678"/>
    <w:rsid w:val="00AB0322"/>
    <w:rsid w:val="00AC5744"/>
    <w:rsid w:val="00AC6BA8"/>
    <w:rsid w:val="00AD59B6"/>
    <w:rsid w:val="00B061A0"/>
    <w:rsid w:val="00B06B21"/>
    <w:rsid w:val="00B211CD"/>
    <w:rsid w:val="00B31EB2"/>
    <w:rsid w:val="00B3439A"/>
    <w:rsid w:val="00B4251A"/>
    <w:rsid w:val="00B4391B"/>
    <w:rsid w:val="00B5244E"/>
    <w:rsid w:val="00B55355"/>
    <w:rsid w:val="00B70B8F"/>
    <w:rsid w:val="00B738E6"/>
    <w:rsid w:val="00B7432F"/>
    <w:rsid w:val="00B763C2"/>
    <w:rsid w:val="00B7783F"/>
    <w:rsid w:val="00B86507"/>
    <w:rsid w:val="00BC49A1"/>
    <w:rsid w:val="00BC5C24"/>
    <w:rsid w:val="00BD07C4"/>
    <w:rsid w:val="00BD1E20"/>
    <w:rsid w:val="00BD2DD4"/>
    <w:rsid w:val="00BD3B0A"/>
    <w:rsid w:val="00BD3D09"/>
    <w:rsid w:val="00BE0D3F"/>
    <w:rsid w:val="00BE3187"/>
    <w:rsid w:val="00BE43B5"/>
    <w:rsid w:val="00BE5CF3"/>
    <w:rsid w:val="00BF3557"/>
    <w:rsid w:val="00BF4499"/>
    <w:rsid w:val="00BF6E9D"/>
    <w:rsid w:val="00C03A3C"/>
    <w:rsid w:val="00C03F00"/>
    <w:rsid w:val="00C16E82"/>
    <w:rsid w:val="00C26515"/>
    <w:rsid w:val="00C27934"/>
    <w:rsid w:val="00C3177B"/>
    <w:rsid w:val="00C34D51"/>
    <w:rsid w:val="00C60750"/>
    <w:rsid w:val="00C67914"/>
    <w:rsid w:val="00C72039"/>
    <w:rsid w:val="00C729FF"/>
    <w:rsid w:val="00C7740D"/>
    <w:rsid w:val="00C7793C"/>
    <w:rsid w:val="00C80C4C"/>
    <w:rsid w:val="00C81F88"/>
    <w:rsid w:val="00C85347"/>
    <w:rsid w:val="00C86B4B"/>
    <w:rsid w:val="00C86BC0"/>
    <w:rsid w:val="00C91EDF"/>
    <w:rsid w:val="00C93FF5"/>
    <w:rsid w:val="00CA3EB7"/>
    <w:rsid w:val="00CA51AE"/>
    <w:rsid w:val="00CA65D9"/>
    <w:rsid w:val="00CB7DE7"/>
    <w:rsid w:val="00CC4CE3"/>
    <w:rsid w:val="00CC69EF"/>
    <w:rsid w:val="00CD0716"/>
    <w:rsid w:val="00CD2EF9"/>
    <w:rsid w:val="00CE35A5"/>
    <w:rsid w:val="00CF3344"/>
    <w:rsid w:val="00D001CF"/>
    <w:rsid w:val="00D01941"/>
    <w:rsid w:val="00D07E13"/>
    <w:rsid w:val="00D12681"/>
    <w:rsid w:val="00D34181"/>
    <w:rsid w:val="00D36B7A"/>
    <w:rsid w:val="00D45417"/>
    <w:rsid w:val="00D545E1"/>
    <w:rsid w:val="00D62727"/>
    <w:rsid w:val="00D62EC4"/>
    <w:rsid w:val="00D645F8"/>
    <w:rsid w:val="00D64CF8"/>
    <w:rsid w:val="00D840FC"/>
    <w:rsid w:val="00D938F1"/>
    <w:rsid w:val="00DA1A18"/>
    <w:rsid w:val="00DA77CE"/>
    <w:rsid w:val="00DC09D0"/>
    <w:rsid w:val="00DD12D7"/>
    <w:rsid w:val="00DD50CC"/>
    <w:rsid w:val="00DD7483"/>
    <w:rsid w:val="00DF374C"/>
    <w:rsid w:val="00DF4BDE"/>
    <w:rsid w:val="00DF7243"/>
    <w:rsid w:val="00DF793B"/>
    <w:rsid w:val="00E000F5"/>
    <w:rsid w:val="00E02CE7"/>
    <w:rsid w:val="00E10389"/>
    <w:rsid w:val="00E14DF7"/>
    <w:rsid w:val="00E14F8D"/>
    <w:rsid w:val="00E2297D"/>
    <w:rsid w:val="00E30130"/>
    <w:rsid w:val="00E4446E"/>
    <w:rsid w:val="00E4557B"/>
    <w:rsid w:val="00E6117F"/>
    <w:rsid w:val="00E61CBF"/>
    <w:rsid w:val="00E66AE2"/>
    <w:rsid w:val="00E67A92"/>
    <w:rsid w:val="00E711B6"/>
    <w:rsid w:val="00E71C3C"/>
    <w:rsid w:val="00E73BA6"/>
    <w:rsid w:val="00E74814"/>
    <w:rsid w:val="00E76B52"/>
    <w:rsid w:val="00E8032E"/>
    <w:rsid w:val="00E902FD"/>
    <w:rsid w:val="00E9545B"/>
    <w:rsid w:val="00EA0003"/>
    <w:rsid w:val="00EA17E0"/>
    <w:rsid w:val="00EA2538"/>
    <w:rsid w:val="00EA52E6"/>
    <w:rsid w:val="00EA6D41"/>
    <w:rsid w:val="00EB1DA1"/>
    <w:rsid w:val="00EB41F1"/>
    <w:rsid w:val="00ED6E21"/>
    <w:rsid w:val="00EE10F2"/>
    <w:rsid w:val="00EE4985"/>
    <w:rsid w:val="00EF0CAC"/>
    <w:rsid w:val="00EF24A6"/>
    <w:rsid w:val="00EF299E"/>
    <w:rsid w:val="00EF2B7E"/>
    <w:rsid w:val="00EF2DCE"/>
    <w:rsid w:val="00EF7634"/>
    <w:rsid w:val="00F07D2B"/>
    <w:rsid w:val="00F14C0C"/>
    <w:rsid w:val="00F15E2A"/>
    <w:rsid w:val="00F2287D"/>
    <w:rsid w:val="00F22A83"/>
    <w:rsid w:val="00F31A5A"/>
    <w:rsid w:val="00F40F26"/>
    <w:rsid w:val="00F43A8B"/>
    <w:rsid w:val="00F4455C"/>
    <w:rsid w:val="00F44FDE"/>
    <w:rsid w:val="00F61142"/>
    <w:rsid w:val="00F64B4F"/>
    <w:rsid w:val="00F70D85"/>
    <w:rsid w:val="00F72A06"/>
    <w:rsid w:val="00F838A0"/>
    <w:rsid w:val="00F83DBB"/>
    <w:rsid w:val="00F8520F"/>
    <w:rsid w:val="00F95888"/>
    <w:rsid w:val="00F95AA2"/>
    <w:rsid w:val="00F95AF5"/>
    <w:rsid w:val="00FB392C"/>
    <w:rsid w:val="00FB535D"/>
    <w:rsid w:val="00FC03FC"/>
    <w:rsid w:val="00FC26DF"/>
    <w:rsid w:val="00FC36FB"/>
    <w:rsid w:val="00FC5012"/>
    <w:rsid w:val="00FC7C42"/>
    <w:rsid w:val="00FE4D42"/>
    <w:rsid w:val="00FE6813"/>
    <w:rsid w:val="00FF0AEB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610B"/>
  <w15:docId w15:val="{18C13FE2-FC36-4583-9D8D-987680D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B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DFA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DF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潘旻</dc:creator>
  <cp:lastModifiedBy>fengyu</cp:lastModifiedBy>
  <cp:revision>22</cp:revision>
  <cp:lastPrinted>2018-12-21T04:50:00Z</cp:lastPrinted>
  <dcterms:created xsi:type="dcterms:W3CDTF">2018-04-08T02:02:00Z</dcterms:created>
  <dcterms:modified xsi:type="dcterms:W3CDTF">2018-12-21T04:51:00Z</dcterms:modified>
</cp:coreProperties>
</file>