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8023D" w14:textId="6FEBFE9A" w:rsidR="00FF6D96" w:rsidRPr="00CB34AC" w:rsidRDefault="00FF6D96" w:rsidP="006B6865">
      <w:pPr>
        <w:spacing w:line="360" w:lineRule="auto"/>
        <w:ind w:firstLineChars="201" w:firstLine="565"/>
        <w:jc w:val="center"/>
        <w:rPr>
          <w:rFonts w:ascii="黑体" w:eastAsia="黑体" w:hAnsi="黑体"/>
          <w:b/>
          <w:sz w:val="28"/>
          <w:szCs w:val="28"/>
        </w:rPr>
      </w:pPr>
      <w:r w:rsidRPr="00CB34AC">
        <w:rPr>
          <w:rFonts w:ascii="黑体" w:eastAsia="黑体" w:hAnsi="黑体" w:hint="eastAsia"/>
          <w:b/>
          <w:sz w:val="28"/>
          <w:szCs w:val="28"/>
        </w:rPr>
        <w:t>上海外国语大学</w:t>
      </w:r>
      <w:r w:rsidRPr="00CB34AC">
        <w:rPr>
          <w:rFonts w:ascii="黑体" w:eastAsia="黑体" w:hAnsi="黑体"/>
          <w:b/>
          <w:sz w:val="28"/>
          <w:szCs w:val="28"/>
        </w:rPr>
        <w:t>学位授权点动态调整实施</w:t>
      </w:r>
      <w:r w:rsidRPr="00CB34AC">
        <w:rPr>
          <w:rFonts w:ascii="黑体" w:eastAsia="黑体" w:hAnsi="黑体" w:hint="eastAsia"/>
          <w:b/>
          <w:sz w:val="28"/>
          <w:szCs w:val="28"/>
        </w:rPr>
        <w:t>办法</w:t>
      </w:r>
    </w:p>
    <w:p w14:paraId="5735E5C1" w14:textId="590B5FCF" w:rsidR="00734859" w:rsidRPr="007D5150" w:rsidRDefault="007D5150" w:rsidP="006B6865">
      <w:pPr>
        <w:spacing w:line="360" w:lineRule="auto"/>
        <w:ind w:firstLineChars="201" w:firstLine="565"/>
        <w:jc w:val="center"/>
        <w:rPr>
          <w:rFonts w:ascii="仿宋" w:eastAsia="仿宋" w:hAnsi="仿宋"/>
          <w:b/>
          <w:sz w:val="28"/>
          <w:szCs w:val="28"/>
        </w:rPr>
      </w:pPr>
      <w:r>
        <w:rPr>
          <w:rFonts w:ascii="仿宋" w:eastAsia="仿宋" w:hAnsi="仿宋" w:hint="eastAsia"/>
          <w:b/>
          <w:sz w:val="28"/>
          <w:szCs w:val="28"/>
        </w:rPr>
        <w:t>（征求意见稿）</w:t>
      </w:r>
    </w:p>
    <w:p w14:paraId="7EF76AD9" w14:textId="77777777" w:rsidR="00CB34AC" w:rsidRDefault="00CB34AC" w:rsidP="006B6865">
      <w:pPr>
        <w:spacing w:line="360" w:lineRule="auto"/>
        <w:ind w:firstLineChars="201" w:firstLine="565"/>
        <w:jc w:val="center"/>
        <w:rPr>
          <w:rFonts w:ascii="仿宋" w:eastAsia="仿宋" w:hAnsi="仿宋"/>
          <w:b/>
          <w:bCs/>
          <w:sz w:val="28"/>
          <w:szCs w:val="28"/>
        </w:rPr>
      </w:pPr>
    </w:p>
    <w:p w14:paraId="79AAD7B1" w14:textId="09C5A92A" w:rsidR="00FF6D96" w:rsidRPr="007D5150" w:rsidRDefault="007D5150" w:rsidP="006B6865">
      <w:pPr>
        <w:spacing w:line="360" w:lineRule="auto"/>
        <w:ind w:firstLineChars="201" w:firstLine="565"/>
        <w:jc w:val="center"/>
        <w:rPr>
          <w:rFonts w:ascii="仿宋" w:eastAsia="仿宋" w:hAnsi="仿宋"/>
          <w:b/>
          <w:bCs/>
          <w:sz w:val="28"/>
          <w:szCs w:val="28"/>
        </w:rPr>
      </w:pPr>
      <w:r w:rsidRPr="007D5150">
        <w:rPr>
          <w:rFonts w:ascii="仿宋" w:eastAsia="仿宋" w:hAnsi="仿宋" w:hint="eastAsia"/>
          <w:b/>
          <w:bCs/>
          <w:sz w:val="28"/>
          <w:szCs w:val="28"/>
        </w:rPr>
        <w:t xml:space="preserve">第一章 </w:t>
      </w:r>
      <w:r w:rsidR="00FF6D96" w:rsidRPr="007D5150">
        <w:rPr>
          <w:rFonts w:ascii="仿宋" w:eastAsia="仿宋" w:hAnsi="仿宋" w:hint="eastAsia"/>
          <w:b/>
          <w:bCs/>
          <w:sz w:val="28"/>
          <w:szCs w:val="28"/>
        </w:rPr>
        <w:t>总则</w:t>
      </w:r>
    </w:p>
    <w:p w14:paraId="2A2192F8" w14:textId="25866BB2" w:rsidR="00FF6D96" w:rsidRPr="007D6B50" w:rsidRDefault="00FF6D96" w:rsidP="006B6865">
      <w:pPr>
        <w:pStyle w:val="a3"/>
        <w:numPr>
          <w:ilvl w:val="0"/>
          <w:numId w:val="1"/>
        </w:numPr>
        <w:adjustRightInd w:val="0"/>
        <w:snapToGrid w:val="0"/>
        <w:spacing w:line="360" w:lineRule="auto"/>
        <w:ind w:left="0" w:firstLineChars="201" w:firstLine="563"/>
        <w:rPr>
          <w:rFonts w:ascii="仿宋" w:eastAsia="仿宋" w:hAnsi="仿宋"/>
          <w:sz w:val="28"/>
          <w:szCs w:val="28"/>
        </w:rPr>
      </w:pPr>
      <w:r w:rsidRPr="007D6B50">
        <w:rPr>
          <w:rFonts w:ascii="仿宋" w:eastAsia="仿宋" w:hAnsi="仿宋"/>
          <w:sz w:val="28"/>
          <w:szCs w:val="28"/>
        </w:rPr>
        <w:t>为贯彻落实</w:t>
      </w:r>
      <w:r w:rsidRPr="007D6B50">
        <w:rPr>
          <w:rFonts w:ascii="仿宋" w:eastAsia="仿宋" w:hAnsi="仿宋" w:cs="宋体" w:hint="eastAsia"/>
          <w:kern w:val="0"/>
          <w:sz w:val="28"/>
          <w:szCs w:val="28"/>
        </w:rPr>
        <w:t>国务院学位委员会《关于开展博士、硕士学位授权学科和专业学位授权类别动态调整试点工作的通知》（学位〔</w:t>
      </w:r>
      <w:r w:rsidRPr="007D6B50">
        <w:rPr>
          <w:rFonts w:ascii="仿宋" w:eastAsia="仿宋" w:hAnsi="仿宋"/>
          <w:kern w:val="0"/>
          <w:sz w:val="28"/>
          <w:szCs w:val="28"/>
        </w:rPr>
        <w:t>2014</w:t>
      </w:r>
      <w:r w:rsidRPr="007D6B50">
        <w:rPr>
          <w:rFonts w:ascii="仿宋" w:eastAsia="仿宋" w:hAnsi="仿宋" w:cs="宋体" w:hint="eastAsia"/>
          <w:kern w:val="0"/>
          <w:sz w:val="28"/>
          <w:szCs w:val="28"/>
        </w:rPr>
        <w:t>〕</w:t>
      </w:r>
      <w:r w:rsidRPr="007D6B50">
        <w:rPr>
          <w:rFonts w:ascii="仿宋" w:eastAsia="仿宋" w:hAnsi="仿宋"/>
          <w:kern w:val="0"/>
          <w:sz w:val="28"/>
          <w:szCs w:val="28"/>
        </w:rPr>
        <w:t>2</w:t>
      </w:r>
      <w:r w:rsidRPr="007D6B50">
        <w:rPr>
          <w:rFonts w:ascii="仿宋" w:eastAsia="仿宋" w:hAnsi="仿宋" w:cs="宋体" w:hint="eastAsia"/>
          <w:kern w:val="0"/>
          <w:sz w:val="28"/>
          <w:szCs w:val="28"/>
        </w:rPr>
        <w:t>号）、上海市学位委员会《关于印发〈上海市学位授权点动态调整实施方案〉的通知》（沪学位</w:t>
      </w:r>
      <w:r w:rsidRPr="007D6B50">
        <w:rPr>
          <w:rFonts w:ascii="仿宋" w:eastAsia="仿宋" w:hAnsi="仿宋" w:cs="宋体"/>
          <w:kern w:val="0"/>
          <w:sz w:val="28"/>
          <w:szCs w:val="28"/>
        </w:rPr>
        <w:t>〔2016〕2号</w:t>
      </w:r>
      <w:r w:rsidRPr="007D6B50">
        <w:rPr>
          <w:rFonts w:ascii="仿宋" w:eastAsia="仿宋" w:hAnsi="仿宋" w:cs="宋体" w:hint="eastAsia"/>
          <w:kern w:val="0"/>
          <w:sz w:val="28"/>
          <w:szCs w:val="28"/>
        </w:rPr>
        <w:t>）精神</w:t>
      </w:r>
      <w:r w:rsidRPr="007D6B50">
        <w:rPr>
          <w:rFonts w:ascii="仿宋" w:eastAsia="仿宋" w:hAnsi="仿宋"/>
          <w:sz w:val="28"/>
          <w:szCs w:val="28"/>
        </w:rPr>
        <w:t>，</w:t>
      </w:r>
      <w:r w:rsidR="009C7FB4" w:rsidRPr="007D6B50">
        <w:rPr>
          <w:rFonts w:ascii="仿宋" w:eastAsia="仿宋" w:hAnsi="仿宋" w:hint="eastAsia"/>
          <w:sz w:val="28"/>
          <w:szCs w:val="28"/>
        </w:rPr>
        <w:t>结合我校实际，</w:t>
      </w:r>
      <w:r w:rsidRPr="007D6B50">
        <w:rPr>
          <w:rFonts w:ascii="仿宋" w:eastAsia="仿宋" w:hAnsi="仿宋" w:hint="eastAsia"/>
          <w:sz w:val="28"/>
          <w:szCs w:val="28"/>
        </w:rPr>
        <w:t>特制订本办法。</w:t>
      </w:r>
    </w:p>
    <w:p w14:paraId="650FFCB3" w14:textId="77777777" w:rsidR="009C7FB4" w:rsidRPr="007D6B50" w:rsidRDefault="009C7FB4" w:rsidP="006B6865">
      <w:pPr>
        <w:pStyle w:val="a3"/>
        <w:numPr>
          <w:ilvl w:val="0"/>
          <w:numId w:val="1"/>
        </w:numPr>
        <w:adjustRightInd w:val="0"/>
        <w:snapToGrid w:val="0"/>
        <w:spacing w:after="240" w:line="360" w:lineRule="auto"/>
        <w:ind w:left="0" w:firstLineChars="201" w:firstLine="563"/>
        <w:rPr>
          <w:rFonts w:ascii="仿宋" w:eastAsia="仿宋" w:hAnsi="仿宋" w:cs="宋体"/>
          <w:kern w:val="0"/>
          <w:sz w:val="28"/>
          <w:szCs w:val="28"/>
        </w:rPr>
      </w:pPr>
      <w:r w:rsidRPr="007D6B50">
        <w:rPr>
          <w:rFonts w:ascii="仿宋" w:eastAsia="仿宋" w:hAnsi="仿宋" w:cs="宋体"/>
          <w:kern w:val="0"/>
          <w:sz w:val="28"/>
          <w:szCs w:val="28"/>
        </w:rPr>
        <w:t>本办法中的学位授权点是指经国务院学位委员会审核批准的可以授予博士、硕士学位的学科和专业学位类别。</w:t>
      </w:r>
    </w:p>
    <w:p w14:paraId="1B465508" w14:textId="3B5E6BC6" w:rsidR="009C7FB4" w:rsidRPr="007D5150" w:rsidRDefault="00EA55DF" w:rsidP="006B6865">
      <w:pPr>
        <w:spacing w:line="360" w:lineRule="auto"/>
        <w:ind w:firstLineChars="201" w:firstLine="565"/>
        <w:jc w:val="center"/>
        <w:rPr>
          <w:rFonts w:ascii="仿宋" w:eastAsia="仿宋" w:hAnsi="仿宋"/>
          <w:b/>
          <w:bCs/>
          <w:sz w:val="28"/>
          <w:szCs w:val="28"/>
        </w:rPr>
      </w:pPr>
      <w:r w:rsidRPr="007D5150">
        <w:rPr>
          <w:rFonts w:ascii="仿宋" w:eastAsia="仿宋" w:hAnsi="仿宋" w:hint="eastAsia"/>
          <w:b/>
          <w:bCs/>
          <w:sz w:val="28"/>
          <w:szCs w:val="28"/>
        </w:rPr>
        <w:t>第</w:t>
      </w:r>
      <w:r w:rsidR="007D5150" w:rsidRPr="007D5150">
        <w:rPr>
          <w:rFonts w:ascii="仿宋" w:eastAsia="仿宋" w:hAnsi="仿宋" w:hint="eastAsia"/>
          <w:b/>
          <w:bCs/>
          <w:sz w:val="28"/>
          <w:szCs w:val="28"/>
        </w:rPr>
        <w:t>二</w:t>
      </w:r>
      <w:r w:rsidRPr="007D5150">
        <w:rPr>
          <w:rFonts w:ascii="仿宋" w:eastAsia="仿宋" w:hAnsi="仿宋" w:hint="eastAsia"/>
          <w:b/>
          <w:bCs/>
          <w:sz w:val="28"/>
          <w:szCs w:val="28"/>
        </w:rPr>
        <w:t>章 学位授权点动态调整</w:t>
      </w:r>
    </w:p>
    <w:p w14:paraId="781AF95A" w14:textId="77777777" w:rsidR="00A21740" w:rsidRPr="007D6B50" w:rsidRDefault="00A21740" w:rsidP="006B6865">
      <w:pPr>
        <w:pStyle w:val="a3"/>
        <w:numPr>
          <w:ilvl w:val="0"/>
          <w:numId w:val="1"/>
        </w:numPr>
        <w:adjustRightInd w:val="0"/>
        <w:snapToGrid w:val="0"/>
        <w:spacing w:line="360" w:lineRule="auto"/>
        <w:ind w:left="0" w:firstLineChars="201" w:firstLine="563"/>
        <w:rPr>
          <w:rFonts w:ascii="仿宋" w:eastAsia="仿宋" w:hAnsi="仿宋"/>
          <w:sz w:val="28"/>
          <w:szCs w:val="28"/>
        </w:rPr>
      </w:pPr>
      <w:r w:rsidRPr="007D6B50">
        <w:rPr>
          <w:rFonts w:ascii="仿宋" w:eastAsia="仿宋" w:hAnsi="仿宋" w:hint="eastAsia"/>
          <w:sz w:val="28"/>
          <w:szCs w:val="28"/>
        </w:rPr>
        <w:t>学位授权点</w:t>
      </w:r>
      <w:r w:rsidRPr="007D6B50">
        <w:rPr>
          <w:rFonts w:ascii="仿宋" w:eastAsia="仿宋" w:hAnsi="仿宋"/>
          <w:sz w:val="28"/>
          <w:szCs w:val="28"/>
        </w:rPr>
        <w:t>动态调整</w:t>
      </w:r>
      <w:r w:rsidR="00CB22B3" w:rsidRPr="007D6B50">
        <w:rPr>
          <w:rFonts w:ascii="仿宋" w:eastAsia="仿宋" w:hAnsi="仿宋"/>
          <w:sz w:val="28"/>
          <w:szCs w:val="28"/>
        </w:rPr>
        <w:t>系指撤销国务院学位委员会批准的学位授权点并可以增列其他学位授权点。</w:t>
      </w:r>
    </w:p>
    <w:p w14:paraId="686F870A" w14:textId="347DDE37" w:rsidR="00CB22B3" w:rsidRPr="007D6B50" w:rsidRDefault="00CB22B3" w:rsidP="006B6865">
      <w:pPr>
        <w:pStyle w:val="a3"/>
        <w:numPr>
          <w:ilvl w:val="0"/>
          <w:numId w:val="1"/>
        </w:numPr>
        <w:adjustRightInd w:val="0"/>
        <w:snapToGrid w:val="0"/>
        <w:spacing w:line="360" w:lineRule="auto"/>
        <w:ind w:left="0" w:firstLineChars="201" w:firstLine="563"/>
        <w:rPr>
          <w:rFonts w:ascii="仿宋" w:eastAsia="仿宋" w:hAnsi="仿宋"/>
          <w:sz w:val="28"/>
          <w:szCs w:val="28"/>
        </w:rPr>
      </w:pPr>
      <w:r w:rsidRPr="007D6B50">
        <w:rPr>
          <w:rFonts w:ascii="仿宋" w:eastAsia="仿宋" w:hAnsi="仿宋"/>
          <w:sz w:val="28"/>
          <w:szCs w:val="28"/>
        </w:rPr>
        <w:t>撤销</w:t>
      </w:r>
      <w:r w:rsidR="008377E1" w:rsidRPr="007D6B50">
        <w:rPr>
          <w:rFonts w:ascii="仿宋" w:eastAsia="仿宋" w:hAnsi="仿宋" w:hint="eastAsia"/>
          <w:sz w:val="28"/>
          <w:szCs w:val="28"/>
        </w:rPr>
        <w:t>博士、硕士学位授权点</w:t>
      </w:r>
      <w:r w:rsidRPr="007D6B50">
        <w:rPr>
          <w:rFonts w:ascii="仿宋" w:eastAsia="仿宋" w:hAnsi="仿宋"/>
          <w:sz w:val="28"/>
          <w:szCs w:val="28"/>
        </w:rPr>
        <w:t>，可按以下情况增列其他学位授权点：</w:t>
      </w:r>
    </w:p>
    <w:p w14:paraId="199C696B" w14:textId="34C1FDBD" w:rsidR="00CB22B3" w:rsidRPr="007D6B50" w:rsidRDefault="00A21740"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hint="eastAsia"/>
          <w:sz w:val="28"/>
          <w:szCs w:val="28"/>
        </w:rPr>
        <w:t>（一</w:t>
      </w:r>
      <w:r w:rsidRPr="007D6B50">
        <w:rPr>
          <w:rFonts w:ascii="仿宋" w:eastAsia="仿宋" w:hAnsi="仿宋"/>
          <w:sz w:val="28"/>
          <w:szCs w:val="28"/>
        </w:rPr>
        <w:t>）</w:t>
      </w:r>
      <w:r w:rsidR="00CB22B3" w:rsidRPr="007D6B50">
        <w:rPr>
          <w:rFonts w:ascii="仿宋" w:eastAsia="仿宋" w:hAnsi="仿宋"/>
          <w:sz w:val="28"/>
          <w:szCs w:val="28"/>
        </w:rPr>
        <w:t>撤销博士学位授权一级学科，可增列下述之一：</w:t>
      </w:r>
    </w:p>
    <w:p w14:paraId="2084FF18" w14:textId="11301D4B"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（1）其他博士学位授权一级学科，但所增列学科应已为硕士学位授权一级学科或为拟同时增列的硕士学位授权一级学科；</w:t>
      </w:r>
    </w:p>
    <w:p w14:paraId="293B11AA" w14:textId="7DE093B8"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（2）其他硕士学位授权一级学科；</w:t>
      </w:r>
    </w:p>
    <w:p w14:paraId="5A216758" w14:textId="2B8FF301"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（3）博士专业学位授权类别；</w:t>
      </w:r>
    </w:p>
    <w:p w14:paraId="1A8914DA" w14:textId="4C6A3C43"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（4）硕士专业学位授权类别；</w:t>
      </w:r>
    </w:p>
    <w:p w14:paraId="17F1B242" w14:textId="2296BA72" w:rsidR="00CB22B3" w:rsidRPr="007D6B50" w:rsidRDefault="00A21740"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hint="eastAsia"/>
          <w:sz w:val="28"/>
          <w:szCs w:val="28"/>
        </w:rPr>
        <w:t>（二）</w:t>
      </w:r>
      <w:r w:rsidR="00CB22B3" w:rsidRPr="007D6B50">
        <w:rPr>
          <w:rFonts w:ascii="仿宋" w:eastAsia="仿宋" w:hAnsi="仿宋"/>
          <w:sz w:val="28"/>
          <w:szCs w:val="28"/>
        </w:rPr>
        <w:t>撤销硕士学位授权一级学科，可增列下述之一：</w:t>
      </w:r>
    </w:p>
    <w:p w14:paraId="2E505742" w14:textId="0B7B74AB"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lastRenderedPageBreak/>
        <w:t>（1）其他硕士学位授权一级学科；</w:t>
      </w:r>
    </w:p>
    <w:p w14:paraId="40B21985" w14:textId="1A378204"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（2）硕士专业学位授权类别；</w:t>
      </w:r>
    </w:p>
    <w:p w14:paraId="0B89E88C" w14:textId="5E838847" w:rsidR="00CB22B3" w:rsidRPr="007D6B50" w:rsidRDefault="00A21740"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（三）撤销博士专业学位授权类别、硕士专业学位授权类别</w:t>
      </w:r>
      <w:r w:rsidR="00CB22B3" w:rsidRPr="007D6B50">
        <w:rPr>
          <w:rFonts w:ascii="仿宋" w:eastAsia="仿宋" w:hAnsi="仿宋"/>
          <w:sz w:val="28"/>
          <w:szCs w:val="28"/>
        </w:rPr>
        <w:t>，可按以下情况增列其他学位授权点：</w:t>
      </w:r>
    </w:p>
    <w:p w14:paraId="44AB058C" w14:textId="770FE7CD" w:rsidR="00CB22B3" w:rsidRPr="007D6B50" w:rsidRDefault="00CB22B3" w:rsidP="006B6865">
      <w:pPr>
        <w:pStyle w:val="a8"/>
        <w:spacing w:before="0" w:beforeAutospacing="0" w:after="0" w:afterAutospacing="0" w:line="360" w:lineRule="auto"/>
        <w:ind w:firstLineChars="253" w:firstLine="708"/>
        <w:rPr>
          <w:rFonts w:ascii="仿宋" w:eastAsia="仿宋" w:hAnsi="仿宋"/>
          <w:sz w:val="28"/>
          <w:szCs w:val="28"/>
        </w:rPr>
      </w:pPr>
      <w:r w:rsidRPr="007D6B50">
        <w:rPr>
          <w:rFonts w:ascii="仿宋" w:eastAsia="仿宋" w:hAnsi="仿宋"/>
          <w:sz w:val="28"/>
          <w:szCs w:val="28"/>
        </w:rPr>
        <w:t>1.撤销博士专业学位授权类别，可增列下述之一：</w:t>
      </w:r>
    </w:p>
    <w:p w14:paraId="700098A9" w14:textId="383CA5C6"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（1）其他博士专业学位授权类别；</w:t>
      </w:r>
    </w:p>
    <w:p w14:paraId="6C5CD470" w14:textId="09B071FA"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（2）硕士专业学位授权类别；</w:t>
      </w:r>
    </w:p>
    <w:p w14:paraId="64D315BD" w14:textId="51113D84" w:rsidR="00CB22B3" w:rsidRPr="007D6B50" w:rsidRDefault="00CB22B3" w:rsidP="006B6865">
      <w:pPr>
        <w:pStyle w:val="a8"/>
        <w:spacing w:before="0" w:beforeAutospacing="0" w:after="0" w:afterAutospacing="0" w:line="360" w:lineRule="auto"/>
        <w:ind w:firstLineChars="152" w:firstLine="426"/>
        <w:rPr>
          <w:rFonts w:ascii="仿宋" w:eastAsia="仿宋" w:hAnsi="仿宋"/>
          <w:sz w:val="28"/>
          <w:szCs w:val="28"/>
        </w:rPr>
      </w:pPr>
      <w:r w:rsidRPr="007D6B50">
        <w:rPr>
          <w:rFonts w:ascii="仿宋" w:eastAsia="仿宋" w:hAnsi="仿宋"/>
          <w:sz w:val="28"/>
          <w:szCs w:val="28"/>
        </w:rPr>
        <w:t xml:space="preserve">　2.撤销硕士专业学位授权类别，可增列其他硕士专业学位授权类别；</w:t>
      </w:r>
    </w:p>
    <w:p w14:paraId="439119E0" w14:textId="76E19BFB" w:rsidR="00CB22B3" w:rsidRPr="007D6B50" w:rsidRDefault="00CB22B3" w:rsidP="006B6865">
      <w:pPr>
        <w:pStyle w:val="a8"/>
        <w:spacing w:before="0" w:beforeAutospacing="0" w:after="0" w:afterAutospacing="0" w:line="360" w:lineRule="auto"/>
        <w:ind w:firstLineChars="201" w:firstLine="563"/>
        <w:rPr>
          <w:rFonts w:ascii="仿宋" w:eastAsia="仿宋" w:hAnsi="仿宋"/>
          <w:sz w:val="28"/>
          <w:szCs w:val="28"/>
        </w:rPr>
      </w:pPr>
      <w:r w:rsidRPr="007D6B50">
        <w:rPr>
          <w:rFonts w:ascii="仿宋" w:eastAsia="仿宋" w:hAnsi="仿宋"/>
          <w:sz w:val="28"/>
          <w:szCs w:val="28"/>
        </w:rPr>
        <w:t>（四）对于属同一学科的博士学位授权学科和硕士学位授权学科，不得单独撤销硕士学位授权学科保留博士学位授权学科。</w:t>
      </w:r>
    </w:p>
    <w:p w14:paraId="309A7FEA" w14:textId="77777777" w:rsidR="009C7FB4" w:rsidRPr="00734859" w:rsidRDefault="00CB22B3" w:rsidP="006B6865">
      <w:pPr>
        <w:pStyle w:val="a3"/>
        <w:numPr>
          <w:ilvl w:val="0"/>
          <w:numId w:val="1"/>
        </w:numPr>
        <w:adjustRightInd w:val="0"/>
        <w:snapToGrid w:val="0"/>
        <w:spacing w:line="360" w:lineRule="auto"/>
        <w:ind w:left="0" w:firstLineChars="201" w:firstLine="563"/>
        <w:rPr>
          <w:rFonts w:ascii="仿宋" w:eastAsia="仿宋" w:hAnsi="仿宋"/>
          <w:bCs/>
          <w:sz w:val="28"/>
          <w:szCs w:val="28"/>
        </w:rPr>
      </w:pPr>
      <w:r w:rsidRPr="007D6B50">
        <w:rPr>
          <w:rFonts w:ascii="仿宋" w:eastAsia="仿宋" w:hAnsi="仿宋"/>
          <w:sz w:val="28"/>
          <w:szCs w:val="28"/>
        </w:rPr>
        <w:t>调整中拟增列学位授权点的数量不得超过主动撤销学位授权点的数量</w:t>
      </w:r>
      <w:r w:rsidRPr="00734859">
        <w:rPr>
          <w:rFonts w:ascii="仿宋" w:eastAsia="仿宋" w:hAnsi="仿宋"/>
          <w:sz w:val="28"/>
          <w:szCs w:val="28"/>
        </w:rPr>
        <w:t>。主动撤销学位授权点后不同时增列学位授权点的，可在以后5年内自主调整中增列。</w:t>
      </w:r>
    </w:p>
    <w:p w14:paraId="322A102C" w14:textId="4829E544" w:rsidR="009C7FB4" w:rsidRPr="00B268A5" w:rsidRDefault="00EA55DF" w:rsidP="006B6865">
      <w:pPr>
        <w:pStyle w:val="a3"/>
        <w:numPr>
          <w:ilvl w:val="0"/>
          <w:numId w:val="1"/>
        </w:numPr>
        <w:adjustRightInd w:val="0"/>
        <w:snapToGrid w:val="0"/>
        <w:spacing w:line="360" w:lineRule="auto"/>
        <w:ind w:left="0" w:firstLineChars="201" w:firstLine="563"/>
        <w:rPr>
          <w:rFonts w:ascii="仿宋" w:eastAsia="仿宋" w:hAnsi="仿宋"/>
          <w:bCs/>
          <w:sz w:val="28"/>
          <w:szCs w:val="28"/>
        </w:rPr>
      </w:pPr>
      <w:r w:rsidRPr="00734859">
        <w:rPr>
          <w:rFonts w:ascii="仿宋" w:eastAsia="仿宋" w:hAnsi="仿宋" w:cs="宋体"/>
          <w:kern w:val="0"/>
          <w:sz w:val="28"/>
          <w:szCs w:val="28"/>
        </w:rPr>
        <w:t>未参加过专项评估的学位授权点和在学位授权点合格评估中被评为“限期整</w:t>
      </w:r>
      <w:r w:rsidRPr="00B268A5">
        <w:rPr>
          <w:rFonts w:ascii="仿宋" w:eastAsia="仿宋" w:hAnsi="仿宋" w:cs="宋体"/>
          <w:kern w:val="0"/>
          <w:sz w:val="28"/>
          <w:szCs w:val="28"/>
        </w:rPr>
        <w:t>改”的学位授权点，可申请撤销，但不能将其调整增列为其他学位授权点，撤销的学位授权点数纳入省级统筹增列。</w:t>
      </w:r>
    </w:p>
    <w:p w14:paraId="44194432" w14:textId="77777777" w:rsidR="008377E1" w:rsidRPr="00B268A5" w:rsidRDefault="008377E1" w:rsidP="006B6865">
      <w:pPr>
        <w:pStyle w:val="a3"/>
        <w:numPr>
          <w:ilvl w:val="0"/>
          <w:numId w:val="1"/>
        </w:numPr>
        <w:adjustRightInd w:val="0"/>
        <w:snapToGrid w:val="0"/>
        <w:spacing w:line="360" w:lineRule="auto"/>
        <w:ind w:left="0" w:firstLineChars="201" w:firstLine="595"/>
        <w:rPr>
          <w:rFonts w:ascii="仿宋" w:eastAsia="仿宋" w:hAnsi="仿宋"/>
          <w:bCs/>
          <w:sz w:val="28"/>
          <w:szCs w:val="28"/>
        </w:rPr>
      </w:pPr>
      <w:r w:rsidRPr="00B268A5">
        <w:rPr>
          <w:rFonts w:ascii="仿宋" w:eastAsia="仿宋" w:hAnsi="仿宋" w:hint="eastAsia"/>
          <w:spacing w:val="8"/>
          <w:sz w:val="28"/>
          <w:szCs w:val="28"/>
        </w:rPr>
        <w:t>自主增列的学位授权点必须达到国务院学位委员会规定的学位授权点基本要求并具备相应的基本条件。</w:t>
      </w:r>
    </w:p>
    <w:p w14:paraId="12BB2B7F" w14:textId="77777777" w:rsidR="00CB22B3" w:rsidRPr="00B268A5" w:rsidRDefault="00CB22B3" w:rsidP="006B6865">
      <w:pPr>
        <w:pStyle w:val="a3"/>
        <w:numPr>
          <w:ilvl w:val="0"/>
          <w:numId w:val="1"/>
        </w:numPr>
        <w:adjustRightInd w:val="0"/>
        <w:snapToGrid w:val="0"/>
        <w:spacing w:line="360" w:lineRule="auto"/>
        <w:ind w:left="0" w:firstLineChars="201" w:firstLine="595"/>
        <w:rPr>
          <w:rFonts w:ascii="仿宋" w:eastAsia="仿宋" w:hAnsi="仿宋"/>
          <w:bCs/>
          <w:sz w:val="28"/>
          <w:szCs w:val="28"/>
        </w:rPr>
      </w:pPr>
      <w:r w:rsidRPr="00B268A5">
        <w:rPr>
          <w:rFonts w:ascii="仿宋" w:eastAsia="仿宋" w:hAnsi="仿宋" w:hint="eastAsia"/>
          <w:spacing w:val="8"/>
          <w:sz w:val="28"/>
          <w:szCs w:val="28"/>
        </w:rPr>
        <w:t>学校鼓励学院主动撤销社会有效需求不足、学科发展水平不高、人才培养成效不显著、达不到合格评估标准的学位授权点。自主增列学位授权点时，优先考虑主动提出撤销学位授权点的学院。</w:t>
      </w:r>
    </w:p>
    <w:p w14:paraId="27E9BF20" w14:textId="0A4D4FED" w:rsidR="00CB22B3" w:rsidRPr="007D6B50" w:rsidRDefault="00465944" w:rsidP="006B6865">
      <w:pPr>
        <w:pStyle w:val="a3"/>
        <w:numPr>
          <w:ilvl w:val="0"/>
          <w:numId w:val="1"/>
        </w:numPr>
        <w:adjustRightInd w:val="0"/>
        <w:snapToGrid w:val="0"/>
        <w:spacing w:line="360" w:lineRule="auto"/>
        <w:ind w:left="0" w:firstLineChars="201" w:firstLine="563"/>
        <w:rPr>
          <w:rFonts w:ascii="仿宋" w:eastAsia="仿宋" w:hAnsi="仿宋"/>
          <w:bCs/>
          <w:sz w:val="28"/>
          <w:szCs w:val="28"/>
        </w:rPr>
      </w:pPr>
      <w:r w:rsidRPr="007D6B50">
        <w:rPr>
          <w:rFonts w:ascii="仿宋" w:eastAsia="仿宋" w:hAnsi="仿宋" w:hint="eastAsia"/>
          <w:bCs/>
          <w:sz w:val="28"/>
          <w:szCs w:val="28"/>
        </w:rPr>
        <w:t>学校可根据学科发展规划，统筹调整学位授权点。以学</w:t>
      </w:r>
      <w:r w:rsidRPr="007D6B50">
        <w:rPr>
          <w:rFonts w:ascii="仿宋" w:eastAsia="仿宋" w:hAnsi="仿宋" w:hint="eastAsia"/>
          <w:bCs/>
          <w:sz w:val="28"/>
          <w:szCs w:val="28"/>
        </w:rPr>
        <w:lastRenderedPageBreak/>
        <w:t>位授权点合格评估、学位论文抽检和“双盲”评审等质量监控结果为依据，对学科水平较低，或在研究生招生、培养和学位授予中存在明显质量问题的学位授权点，学校将采取警告、限期整改、限制招生乃至撤销学位授权点等措施。</w:t>
      </w:r>
    </w:p>
    <w:p w14:paraId="1215E282" w14:textId="092D706A" w:rsidR="00FF3EF1" w:rsidRPr="007D5150" w:rsidRDefault="00465944" w:rsidP="006B6865">
      <w:pPr>
        <w:spacing w:line="360" w:lineRule="auto"/>
        <w:ind w:firstLineChars="201" w:firstLine="565"/>
        <w:jc w:val="center"/>
        <w:rPr>
          <w:rFonts w:ascii="仿宋" w:eastAsia="仿宋" w:hAnsi="仿宋"/>
          <w:b/>
          <w:bCs/>
          <w:sz w:val="28"/>
          <w:szCs w:val="28"/>
        </w:rPr>
      </w:pPr>
      <w:r w:rsidRPr="007D5150">
        <w:rPr>
          <w:rFonts w:ascii="仿宋" w:eastAsia="仿宋" w:hAnsi="仿宋" w:hint="eastAsia"/>
          <w:b/>
          <w:bCs/>
          <w:sz w:val="28"/>
          <w:szCs w:val="28"/>
        </w:rPr>
        <w:t>第</w:t>
      </w:r>
      <w:r w:rsidR="007D5150" w:rsidRPr="007D5150">
        <w:rPr>
          <w:rFonts w:ascii="仿宋" w:eastAsia="仿宋" w:hAnsi="仿宋" w:hint="eastAsia"/>
          <w:b/>
          <w:bCs/>
          <w:sz w:val="28"/>
          <w:szCs w:val="28"/>
        </w:rPr>
        <w:t>三</w:t>
      </w:r>
      <w:r w:rsidRPr="007D5150">
        <w:rPr>
          <w:rFonts w:ascii="仿宋" w:eastAsia="仿宋" w:hAnsi="仿宋" w:hint="eastAsia"/>
          <w:b/>
          <w:bCs/>
          <w:sz w:val="28"/>
          <w:szCs w:val="28"/>
        </w:rPr>
        <w:t>章</w:t>
      </w:r>
      <w:r w:rsidR="00FF3EF1" w:rsidRPr="007D5150">
        <w:rPr>
          <w:rFonts w:ascii="仿宋" w:eastAsia="仿宋" w:hAnsi="仿宋" w:hint="eastAsia"/>
          <w:b/>
          <w:bCs/>
          <w:sz w:val="28"/>
          <w:szCs w:val="28"/>
        </w:rPr>
        <w:t xml:space="preserve"> 学位授权点调整程序</w:t>
      </w:r>
    </w:p>
    <w:p w14:paraId="62FD7BFB" w14:textId="2BEFBDCD" w:rsidR="00FF3EF1" w:rsidRPr="007D6B50" w:rsidRDefault="00FF3EF1" w:rsidP="006B6865">
      <w:pPr>
        <w:pStyle w:val="a3"/>
        <w:numPr>
          <w:ilvl w:val="0"/>
          <w:numId w:val="1"/>
        </w:numPr>
        <w:adjustRightInd w:val="0"/>
        <w:snapToGrid w:val="0"/>
        <w:spacing w:line="360" w:lineRule="auto"/>
        <w:ind w:left="0" w:firstLineChars="201" w:firstLine="563"/>
        <w:rPr>
          <w:rFonts w:ascii="仿宋" w:eastAsia="仿宋" w:hAnsi="仿宋"/>
          <w:bCs/>
          <w:sz w:val="28"/>
          <w:szCs w:val="28"/>
        </w:rPr>
      </w:pPr>
      <w:r w:rsidRPr="007D6B50">
        <w:rPr>
          <w:rFonts w:ascii="仿宋" w:eastAsia="仿宋" w:hAnsi="仿宋" w:hint="eastAsia"/>
          <w:bCs/>
          <w:sz w:val="28"/>
          <w:szCs w:val="28"/>
        </w:rPr>
        <w:t>申请撤销</w:t>
      </w:r>
    </w:p>
    <w:p w14:paraId="27513758" w14:textId="602CFF10" w:rsidR="00FF3EF1" w:rsidRPr="007D6B50" w:rsidRDefault="007D6B50" w:rsidP="006B6865">
      <w:pPr>
        <w:pStyle w:val="a3"/>
        <w:adjustRightInd w:val="0"/>
        <w:snapToGrid w:val="0"/>
        <w:spacing w:line="360" w:lineRule="auto"/>
        <w:ind w:firstLineChars="201" w:firstLine="563"/>
        <w:rPr>
          <w:rFonts w:ascii="仿宋" w:eastAsia="仿宋" w:hAnsi="仿宋"/>
          <w:bCs/>
          <w:sz w:val="28"/>
          <w:szCs w:val="28"/>
        </w:rPr>
      </w:pPr>
      <w:r w:rsidRPr="007D6B50">
        <w:rPr>
          <w:rFonts w:ascii="仿宋" w:eastAsia="仿宋" w:hAnsi="仿宋" w:hint="eastAsia"/>
          <w:bCs/>
          <w:sz w:val="28"/>
          <w:szCs w:val="28"/>
        </w:rPr>
        <w:t>学校将</w:t>
      </w:r>
      <w:r w:rsidR="00FF3EF1" w:rsidRPr="007D6B50">
        <w:rPr>
          <w:rFonts w:ascii="仿宋" w:eastAsia="仿宋" w:hAnsi="仿宋" w:hint="eastAsia"/>
          <w:bCs/>
          <w:sz w:val="28"/>
          <w:szCs w:val="28"/>
        </w:rPr>
        <w:t>拟撤销的学位授权点名单在校内公示10个工作日。</w:t>
      </w:r>
      <w:r w:rsidRPr="007D6B50">
        <w:rPr>
          <w:rFonts w:ascii="仿宋" w:eastAsia="仿宋" w:hAnsi="仿宋"/>
          <w:bCs/>
          <w:sz w:val="28"/>
          <w:szCs w:val="28"/>
        </w:rPr>
        <w:t>经</w:t>
      </w:r>
      <w:r w:rsidR="00794297">
        <w:rPr>
          <w:rFonts w:ascii="仿宋" w:eastAsia="仿宋" w:hAnsi="仿宋" w:hint="eastAsia"/>
          <w:bCs/>
          <w:sz w:val="28"/>
          <w:szCs w:val="28"/>
        </w:rPr>
        <w:t>各学科点</w:t>
      </w:r>
      <w:r w:rsidRPr="007D6B50">
        <w:rPr>
          <w:rFonts w:ascii="仿宋" w:eastAsia="仿宋" w:hAnsi="仿宋"/>
          <w:bCs/>
          <w:sz w:val="28"/>
          <w:szCs w:val="28"/>
        </w:rPr>
        <w:t>学位</w:t>
      </w:r>
      <w:proofErr w:type="gramStart"/>
      <w:r w:rsidRPr="007D6B50">
        <w:rPr>
          <w:rFonts w:ascii="仿宋" w:eastAsia="仿宋" w:hAnsi="仿宋"/>
          <w:bCs/>
          <w:sz w:val="28"/>
          <w:szCs w:val="28"/>
        </w:rPr>
        <w:t>评定</w:t>
      </w:r>
      <w:r w:rsidR="00794297">
        <w:rPr>
          <w:rFonts w:ascii="仿宋" w:eastAsia="仿宋" w:hAnsi="仿宋" w:hint="eastAsia"/>
          <w:bCs/>
          <w:sz w:val="28"/>
          <w:szCs w:val="28"/>
        </w:rPr>
        <w:t>分</w:t>
      </w:r>
      <w:proofErr w:type="gramEnd"/>
      <w:r w:rsidR="00794297">
        <w:rPr>
          <w:rFonts w:ascii="仿宋" w:eastAsia="仿宋" w:hAnsi="仿宋" w:hint="eastAsia"/>
          <w:bCs/>
          <w:sz w:val="28"/>
          <w:szCs w:val="28"/>
        </w:rPr>
        <w:t>委员会、校学位评定</w:t>
      </w:r>
      <w:r w:rsidRPr="007D6B50">
        <w:rPr>
          <w:rFonts w:ascii="仿宋" w:eastAsia="仿宋" w:hAnsi="仿宋"/>
          <w:bCs/>
          <w:sz w:val="28"/>
          <w:szCs w:val="28"/>
        </w:rPr>
        <w:t>委员会</w:t>
      </w:r>
      <w:r w:rsidRPr="007D6B50">
        <w:rPr>
          <w:rFonts w:ascii="仿宋" w:eastAsia="仿宋" w:hAnsi="仿宋" w:hint="eastAsia"/>
          <w:bCs/>
          <w:sz w:val="28"/>
          <w:szCs w:val="28"/>
        </w:rPr>
        <w:t>和</w:t>
      </w:r>
      <w:proofErr w:type="gramStart"/>
      <w:r w:rsidRPr="007D6B50">
        <w:rPr>
          <w:rFonts w:ascii="仿宋" w:eastAsia="仿宋" w:hAnsi="仿宋" w:hint="eastAsia"/>
          <w:bCs/>
          <w:sz w:val="28"/>
          <w:szCs w:val="28"/>
        </w:rPr>
        <w:t>校学术</w:t>
      </w:r>
      <w:proofErr w:type="gramEnd"/>
      <w:r w:rsidRPr="007D6B50">
        <w:rPr>
          <w:rFonts w:ascii="仿宋" w:eastAsia="仿宋" w:hAnsi="仿宋" w:hint="eastAsia"/>
          <w:bCs/>
          <w:sz w:val="28"/>
          <w:szCs w:val="28"/>
        </w:rPr>
        <w:t>委员会</w:t>
      </w:r>
      <w:r w:rsidRPr="007D6B50">
        <w:rPr>
          <w:rFonts w:ascii="仿宋" w:eastAsia="仿宋" w:hAnsi="仿宋"/>
          <w:bCs/>
          <w:sz w:val="28"/>
          <w:szCs w:val="28"/>
        </w:rPr>
        <w:t>审议，审议结果</w:t>
      </w:r>
      <w:r w:rsidRPr="007D6B50">
        <w:rPr>
          <w:rFonts w:ascii="仿宋" w:eastAsia="仿宋" w:hAnsi="仿宋" w:hint="eastAsia"/>
          <w:bCs/>
          <w:sz w:val="28"/>
          <w:szCs w:val="28"/>
        </w:rPr>
        <w:t>在校内公示</w:t>
      </w:r>
      <w:r w:rsidRPr="007D6B50">
        <w:rPr>
          <w:rFonts w:ascii="仿宋" w:eastAsia="仿宋" w:hAnsi="仿宋"/>
          <w:bCs/>
          <w:sz w:val="28"/>
          <w:szCs w:val="28"/>
        </w:rPr>
        <w:t>5个工作日</w:t>
      </w:r>
      <w:r w:rsidRPr="007D6B50">
        <w:rPr>
          <w:rFonts w:ascii="仿宋" w:eastAsia="仿宋" w:hAnsi="仿宋" w:hint="eastAsia"/>
          <w:bCs/>
          <w:sz w:val="28"/>
          <w:szCs w:val="28"/>
        </w:rPr>
        <w:t>后，报上级部门。</w:t>
      </w:r>
    </w:p>
    <w:p w14:paraId="4E9836BA" w14:textId="6E278F09" w:rsidR="00FF3EF1" w:rsidRPr="007D6B50" w:rsidRDefault="00FF3EF1" w:rsidP="006B6865">
      <w:pPr>
        <w:pStyle w:val="a3"/>
        <w:numPr>
          <w:ilvl w:val="0"/>
          <w:numId w:val="1"/>
        </w:numPr>
        <w:adjustRightInd w:val="0"/>
        <w:snapToGrid w:val="0"/>
        <w:spacing w:line="360" w:lineRule="auto"/>
        <w:ind w:left="0" w:firstLineChars="201" w:firstLine="563"/>
        <w:rPr>
          <w:rFonts w:ascii="仿宋" w:eastAsia="仿宋" w:hAnsi="仿宋"/>
          <w:bCs/>
          <w:sz w:val="28"/>
          <w:szCs w:val="28"/>
        </w:rPr>
      </w:pPr>
      <w:r w:rsidRPr="007D6B50">
        <w:rPr>
          <w:rFonts w:ascii="仿宋" w:eastAsia="仿宋" w:hAnsi="仿宋" w:hint="eastAsia"/>
          <w:bCs/>
          <w:sz w:val="28"/>
          <w:szCs w:val="28"/>
        </w:rPr>
        <w:t>申请增列</w:t>
      </w:r>
    </w:p>
    <w:p w14:paraId="7EA744AD" w14:textId="3CEF0331" w:rsidR="007D6B50" w:rsidRPr="007D6B50" w:rsidRDefault="007D6B50" w:rsidP="006B6865">
      <w:pPr>
        <w:pStyle w:val="a3"/>
        <w:adjustRightInd w:val="0"/>
        <w:snapToGrid w:val="0"/>
        <w:spacing w:line="360" w:lineRule="auto"/>
        <w:ind w:firstLineChars="201" w:firstLine="563"/>
        <w:rPr>
          <w:rFonts w:ascii="仿宋" w:eastAsia="仿宋" w:hAnsi="仿宋"/>
          <w:bCs/>
          <w:sz w:val="28"/>
          <w:szCs w:val="28"/>
        </w:rPr>
      </w:pPr>
      <w:r w:rsidRPr="007D6B50">
        <w:rPr>
          <w:rFonts w:ascii="仿宋" w:eastAsia="仿宋" w:hAnsi="仿宋" w:hint="eastAsia"/>
          <w:bCs/>
          <w:sz w:val="28"/>
          <w:szCs w:val="28"/>
        </w:rPr>
        <w:t>拟增列学位授权点，须聘请同行专家</w:t>
      </w:r>
      <w:r w:rsidRPr="007D6B50">
        <w:rPr>
          <w:rFonts w:ascii="仿宋" w:eastAsia="仿宋" w:hAnsi="仿宋"/>
          <w:bCs/>
          <w:sz w:val="28"/>
          <w:szCs w:val="28"/>
        </w:rPr>
        <w:t>根据国务院学位委员会规定的学位授权点基本条件、</w:t>
      </w:r>
      <w:r w:rsidRPr="007D6B50">
        <w:rPr>
          <w:rFonts w:ascii="仿宋" w:eastAsia="仿宋" w:hAnsi="仿宋" w:hint="eastAsia"/>
          <w:bCs/>
          <w:sz w:val="28"/>
          <w:szCs w:val="28"/>
        </w:rPr>
        <w:t>上海</w:t>
      </w:r>
      <w:r w:rsidRPr="007D6B50">
        <w:rPr>
          <w:rFonts w:ascii="仿宋" w:eastAsia="仿宋" w:hAnsi="仿宋"/>
          <w:bCs/>
          <w:sz w:val="28"/>
          <w:szCs w:val="28"/>
        </w:rPr>
        <w:t>市学位委员会和学位授予单位规定的其他要求进行评议。外单位专家不少于专家总人数的二分之一，其中至少有1名为国务院、上海市学位委员会学科评议组成员或专业学位研究生教育指导委员会委员。拟自主增列的学位授权点名单，以及拟自主增列的学位授权点材料，须在</w:t>
      </w:r>
      <w:r w:rsidRPr="007D6B50">
        <w:rPr>
          <w:rFonts w:ascii="仿宋" w:eastAsia="仿宋" w:hAnsi="仿宋" w:hint="eastAsia"/>
          <w:bCs/>
          <w:sz w:val="28"/>
          <w:szCs w:val="28"/>
        </w:rPr>
        <w:t>校内公示</w:t>
      </w:r>
      <w:r w:rsidRPr="007D6B50">
        <w:rPr>
          <w:rFonts w:ascii="仿宋" w:eastAsia="仿宋" w:hAnsi="仿宋"/>
          <w:bCs/>
          <w:sz w:val="28"/>
          <w:szCs w:val="28"/>
        </w:rPr>
        <w:t>10个工作日。经</w:t>
      </w:r>
      <w:r w:rsidRPr="007D6B50">
        <w:rPr>
          <w:rFonts w:ascii="仿宋" w:eastAsia="仿宋" w:hAnsi="仿宋" w:hint="eastAsia"/>
          <w:bCs/>
          <w:sz w:val="28"/>
          <w:szCs w:val="28"/>
        </w:rPr>
        <w:t>校</w:t>
      </w:r>
      <w:r w:rsidRPr="007D6B50">
        <w:rPr>
          <w:rFonts w:ascii="仿宋" w:eastAsia="仿宋" w:hAnsi="仿宋"/>
          <w:bCs/>
          <w:sz w:val="28"/>
          <w:szCs w:val="28"/>
        </w:rPr>
        <w:t>学位评定委员会</w:t>
      </w:r>
      <w:r w:rsidRPr="007D6B50">
        <w:rPr>
          <w:rFonts w:ascii="仿宋" w:eastAsia="仿宋" w:hAnsi="仿宋" w:hint="eastAsia"/>
          <w:bCs/>
          <w:sz w:val="28"/>
          <w:szCs w:val="28"/>
        </w:rPr>
        <w:t>和</w:t>
      </w:r>
      <w:proofErr w:type="gramStart"/>
      <w:r w:rsidRPr="007D6B50">
        <w:rPr>
          <w:rFonts w:ascii="仿宋" w:eastAsia="仿宋" w:hAnsi="仿宋" w:hint="eastAsia"/>
          <w:bCs/>
          <w:sz w:val="28"/>
          <w:szCs w:val="28"/>
        </w:rPr>
        <w:t>校学术</w:t>
      </w:r>
      <w:proofErr w:type="gramEnd"/>
      <w:r w:rsidRPr="007D6B50">
        <w:rPr>
          <w:rFonts w:ascii="仿宋" w:eastAsia="仿宋" w:hAnsi="仿宋" w:hint="eastAsia"/>
          <w:bCs/>
          <w:sz w:val="28"/>
          <w:szCs w:val="28"/>
        </w:rPr>
        <w:t>委员会</w:t>
      </w:r>
      <w:r w:rsidRPr="007D6B50">
        <w:rPr>
          <w:rFonts w:ascii="仿宋" w:eastAsia="仿宋" w:hAnsi="仿宋"/>
          <w:bCs/>
          <w:sz w:val="28"/>
          <w:szCs w:val="28"/>
        </w:rPr>
        <w:t>审议通过后，还须在</w:t>
      </w:r>
      <w:r w:rsidRPr="007D6B50">
        <w:rPr>
          <w:rFonts w:ascii="仿宋" w:eastAsia="仿宋" w:hAnsi="仿宋" w:hint="eastAsia"/>
          <w:bCs/>
          <w:sz w:val="28"/>
          <w:szCs w:val="28"/>
        </w:rPr>
        <w:t>校内</w:t>
      </w:r>
      <w:r w:rsidRPr="007D6B50">
        <w:rPr>
          <w:rFonts w:ascii="仿宋" w:eastAsia="仿宋" w:hAnsi="仿宋"/>
          <w:bCs/>
          <w:sz w:val="28"/>
          <w:szCs w:val="28"/>
        </w:rPr>
        <w:t>对审议结果</w:t>
      </w:r>
      <w:r w:rsidRPr="007D6B50">
        <w:rPr>
          <w:rFonts w:ascii="仿宋" w:eastAsia="仿宋" w:hAnsi="仿宋" w:hint="eastAsia"/>
          <w:bCs/>
          <w:sz w:val="28"/>
          <w:szCs w:val="28"/>
        </w:rPr>
        <w:t>公示</w:t>
      </w:r>
      <w:r w:rsidRPr="007D6B50">
        <w:rPr>
          <w:rFonts w:ascii="仿宋" w:eastAsia="仿宋" w:hAnsi="仿宋"/>
          <w:bCs/>
          <w:sz w:val="28"/>
          <w:szCs w:val="28"/>
        </w:rPr>
        <w:t>5个工作日</w:t>
      </w:r>
      <w:r w:rsidRPr="007D6B50">
        <w:rPr>
          <w:rFonts w:ascii="仿宋" w:eastAsia="仿宋" w:hAnsi="仿宋" w:hint="eastAsia"/>
          <w:bCs/>
          <w:sz w:val="28"/>
          <w:szCs w:val="28"/>
        </w:rPr>
        <w:t>后，报上级部门</w:t>
      </w:r>
      <w:r w:rsidRPr="007D6B50">
        <w:rPr>
          <w:rFonts w:ascii="仿宋" w:eastAsia="仿宋" w:hAnsi="仿宋"/>
          <w:bCs/>
          <w:sz w:val="28"/>
          <w:szCs w:val="28"/>
        </w:rPr>
        <w:t>。</w:t>
      </w:r>
    </w:p>
    <w:p w14:paraId="0443A095" w14:textId="05E9C560" w:rsidR="00475E6F" w:rsidRPr="007D5150" w:rsidRDefault="00FF3EF1" w:rsidP="006B6865">
      <w:pPr>
        <w:spacing w:line="360" w:lineRule="auto"/>
        <w:ind w:firstLineChars="201" w:firstLine="565"/>
        <w:jc w:val="center"/>
        <w:rPr>
          <w:rFonts w:ascii="仿宋" w:eastAsia="仿宋" w:hAnsi="仿宋"/>
          <w:b/>
          <w:bCs/>
          <w:sz w:val="28"/>
          <w:szCs w:val="28"/>
        </w:rPr>
      </w:pPr>
      <w:r w:rsidRPr="007D5150">
        <w:rPr>
          <w:rFonts w:ascii="仿宋" w:eastAsia="仿宋" w:hAnsi="仿宋" w:hint="eastAsia"/>
          <w:b/>
          <w:bCs/>
          <w:sz w:val="28"/>
          <w:szCs w:val="28"/>
        </w:rPr>
        <w:t>第</w:t>
      </w:r>
      <w:r w:rsidR="007D5150" w:rsidRPr="007D5150">
        <w:rPr>
          <w:rFonts w:ascii="仿宋" w:eastAsia="仿宋" w:hAnsi="仿宋" w:hint="eastAsia"/>
          <w:b/>
          <w:bCs/>
          <w:sz w:val="28"/>
          <w:szCs w:val="28"/>
        </w:rPr>
        <w:t>四</w:t>
      </w:r>
      <w:r w:rsidRPr="007D5150">
        <w:rPr>
          <w:rFonts w:ascii="仿宋" w:eastAsia="仿宋" w:hAnsi="仿宋" w:hint="eastAsia"/>
          <w:b/>
          <w:bCs/>
          <w:sz w:val="28"/>
          <w:szCs w:val="28"/>
        </w:rPr>
        <w:t xml:space="preserve">章 </w:t>
      </w:r>
      <w:r w:rsidR="00475E6F" w:rsidRPr="007D5150">
        <w:rPr>
          <w:rFonts w:ascii="仿宋" w:eastAsia="仿宋" w:hAnsi="仿宋" w:hint="eastAsia"/>
          <w:b/>
          <w:bCs/>
          <w:sz w:val="28"/>
          <w:szCs w:val="28"/>
        </w:rPr>
        <w:t>调整的后续工作</w:t>
      </w:r>
    </w:p>
    <w:p w14:paraId="317434DE" w14:textId="77777777" w:rsidR="00475E6F" w:rsidRPr="007D6B50" w:rsidRDefault="00475E6F" w:rsidP="006B6865">
      <w:pPr>
        <w:pStyle w:val="a3"/>
        <w:numPr>
          <w:ilvl w:val="0"/>
          <w:numId w:val="1"/>
        </w:numPr>
        <w:adjustRightInd w:val="0"/>
        <w:snapToGrid w:val="0"/>
        <w:spacing w:line="360" w:lineRule="auto"/>
        <w:ind w:left="0" w:firstLineChars="201" w:firstLine="563"/>
        <w:rPr>
          <w:rFonts w:ascii="仿宋" w:eastAsia="仿宋" w:hAnsi="仿宋" w:cs="宋体"/>
          <w:kern w:val="0"/>
          <w:sz w:val="28"/>
          <w:szCs w:val="28"/>
        </w:rPr>
      </w:pPr>
      <w:r w:rsidRPr="007D6B50">
        <w:rPr>
          <w:rFonts w:ascii="仿宋" w:eastAsia="仿宋" w:hAnsi="仿宋" w:cs="宋体" w:hint="eastAsia"/>
          <w:kern w:val="0"/>
          <w:sz w:val="28"/>
          <w:szCs w:val="28"/>
        </w:rPr>
        <w:t>经批准撤销的学位授权点在三年内实行有限授权。在有限授权期内停止招生，但保留对已招收研究生的学位授予权。三年期满后完全撤销授权，仍未毕业的研究生转由我校其他学位授权</w:t>
      </w:r>
      <w:proofErr w:type="gramStart"/>
      <w:r w:rsidRPr="007D6B50">
        <w:rPr>
          <w:rFonts w:ascii="仿宋" w:eastAsia="仿宋" w:hAnsi="仿宋" w:cs="宋体" w:hint="eastAsia"/>
          <w:kern w:val="0"/>
          <w:sz w:val="28"/>
          <w:szCs w:val="28"/>
        </w:rPr>
        <w:t>点培养</w:t>
      </w:r>
      <w:proofErr w:type="gramEnd"/>
      <w:r w:rsidRPr="007D6B50">
        <w:rPr>
          <w:rFonts w:ascii="仿宋" w:eastAsia="仿宋" w:hAnsi="仿宋" w:cs="宋体" w:hint="eastAsia"/>
          <w:kern w:val="0"/>
          <w:sz w:val="28"/>
          <w:szCs w:val="28"/>
        </w:rPr>
        <w:t>并授予学位，或向其他学位授予单位申请授予学位。</w:t>
      </w:r>
    </w:p>
    <w:p w14:paraId="521D0017" w14:textId="77777777" w:rsidR="00475E6F" w:rsidRPr="007D6B50" w:rsidRDefault="00475E6F" w:rsidP="006B6865">
      <w:pPr>
        <w:pStyle w:val="a3"/>
        <w:numPr>
          <w:ilvl w:val="0"/>
          <w:numId w:val="1"/>
        </w:numPr>
        <w:adjustRightInd w:val="0"/>
        <w:snapToGrid w:val="0"/>
        <w:spacing w:line="360" w:lineRule="auto"/>
        <w:ind w:left="0" w:firstLineChars="201" w:firstLine="563"/>
        <w:rPr>
          <w:rFonts w:ascii="仿宋" w:eastAsia="仿宋" w:hAnsi="仿宋" w:cs="宋体"/>
          <w:kern w:val="0"/>
          <w:sz w:val="28"/>
          <w:szCs w:val="28"/>
        </w:rPr>
      </w:pPr>
      <w:r w:rsidRPr="007D6B50">
        <w:rPr>
          <w:rFonts w:ascii="仿宋" w:eastAsia="仿宋" w:hAnsi="仿宋" w:cs="宋体" w:hint="eastAsia"/>
          <w:kern w:val="0"/>
          <w:sz w:val="28"/>
          <w:szCs w:val="28"/>
        </w:rPr>
        <w:t>在批准撤销的学位授权</w:t>
      </w:r>
      <w:proofErr w:type="gramStart"/>
      <w:r w:rsidRPr="007D6B50">
        <w:rPr>
          <w:rFonts w:ascii="仿宋" w:eastAsia="仿宋" w:hAnsi="仿宋" w:cs="宋体" w:hint="eastAsia"/>
          <w:kern w:val="0"/>
          <w:sz w:val="28"/>
          <w:szCs w:val="28"/>
        </w:rPr>
        <w:t>点担任</w:t>
      </w:r>
      <w:proofErr w:type="gramEnd"/>
      <w:r w:rsidRPr="007D6B50">
        <w:rPr>
          <w:rFonts w:ascii="仿宋" w:eastAsia="仿宋" w:hAnsi="仿宋" w:cs="宋体" w:hint="eastAsia"/>
          <w:kern w:val="0"/>
          <w:sz w:val="28"/>
          <w:szCs w:val="28"/>
        </w:rPr>
        <w:t>研究生导师的教师，原则上根据个人学科背景、研究方向和意愿，可向其他相关学位授权</w:t>
      </w:r>
      <w:proofErr w:type="gramStart"/>
      <w:r w:rsidRPr="007D6B50">
        <w:rPr>
          <w:rFonts w:ascii="仿宋" w:eastAsia="仿宋" w:hAnsi="仿宋" w:cs="宋体" w:hint="eastAsia"/>
          <w:kern w:val="0"/>
          <w:sz w:val="28"/>
          <w:szCs w:val="28"/>
        </w:rPr>
        <w:lastRenderedPageBreak/>
        <w:t>点申请</w:t>
      </w:r>
      <w:proofErr w:type="gramEnd"/>
      <w:r w:rsidRPr="007D6B50">
        <w:rPr>
          <w:rFonts w:ascii="仿宋" w:eastAsia="仿宋" w:hAnsi="仿宋" w:cs="宋体" w:hint="eastAsia"/>
          <w:kern w:val="0"/>
          <w:sz w:val="28"/>
          <w:szCs w:val="28"/>
        </w:rPr>
        <w:t>研究生导师资格，在通过学校硕士生导师或博士生导师评聘程序的前提下获得其他相关学位授权点的相应导师资格。</w:t>
      </w:r>
    </w:p>
    <w:p w14:paraId="3D994B39" w14:textId="2D7D0D07" w:rsidR="00475E6F" w:rsidRPr="007D5150" w:rsidRDefault="007D6B50" w:rsidP="006B6865">
      <w:pPr>
        <w:spacing w:line="360" w:lineRule="auto"/>
        <w:ind w:firstLineChars="201" w:firstLine="565"/>
        <w:jc w:val="center"/>
        <w:rPr>
          <w:rFonts w:ascii="仿宋" w:eastAsia="仿宋" w:hAnsi="仿宋"/>
          <w:b/>
          <w:bCs/>
          <w:sz w:val="28"/>
          <w:szCs w:val="28"/>
        </w:rPr>
      </w:pPr>
      <w:r w:rsidRPr="007D5150">
        <w:rPr>
          <w:rFonts w:ascii="仿宋" w:eastAsia="仿宋" w:hAnsi="仿宋" w:hint="eastAsia"/>
          <w:b/>
          <w:bCs/>
          <w:sz w:val="28"/>
          <w:szCs w:val="28"/>
        </w:rPr>
        <w:t>第</w:t>
      </w:r>
      <w:r w:rsidR="007D5150" w:rsidRPr="007D5150">
        <w:rPr>
          <w:rFonts w:ascii="仿宋" w:eastAsia="仿宋" w:hAnsi="仿宋" w:hint="eastAsia"/>
          <w:b/>
          <w:bCs/>
          <w:sz w:val="28"/>
          <w:szCs w:val="28"/>
        </w:rPr>
        <w:t>五</w:t>
      </w:r>
      <w:r w:rsidRPr="007D5150">
        <w:rPr>
          <w:rFonts w:ascii="仿宋" w:eastAsia="仿宋" w:hAnsi="仿宋" w:hint="eastAsia"/>
          <w:b/>
          <w:bCs/>
          <w:sz w:val="28"/>
          <w:szCs w:val="28"/>
        </w:rPr>
        <w:t xml:space="preserve">章 </w:t>
      </w:r>
      <w:r w:rsidR="00475E6F" w:rsidRPr="007D5150">
        <w:rPr>
          <w:rFonts w:ascii="仿宋" w:eastAsia="仿宋" w:hAnsi="仿宋" w:hint="eastAsia"/>
          <w:b/>
          <w:bCs/>
          <w:sz w:val="28"/>
          <w:szCs w:val="28"/>
        </w:rPr>
        <w:t>附则</w:t>
      </w:r>
    </w:p>
    <w:p w14:paraId="3CE78D85" w14:textId="5E7EC00D" w:rsidR="00475E6F" w:rsidRPr="007D6B50" w:rsidRDefault="00475E6F" w:rsidP="006B6865">
      <w:pPr>
        <w:pStyle w:val="a3"/>
        <w:numPr>
          <w:ilvl w:val="0"/>
          <w:numId w:val="1"/>
        </w:numPr>
        <w:adjustRightInd w:val="0"/>
        <w:snapToGrid w:val="0"/>
        <w:spacing w:line="360" w:lineRule="auto"/>
        <w:ind w:left="0" w:firstLineChars="201" w:firstLine="563"/>
        <w:rPr>
          <w:rFonts w:ascii="仿宋" w:eastAsia="仿宋" w:hAnsi="仿宋"/>
          <w:sz w:val="28"/>
          <w:szCs w:val="28"/>
        </w:rPr>
      </w:pPr>
      <w:r w:rsidRPr="007D6B50">
        <w:rPr>
          <w:rFonts w:ascii="仿宋" w:eastAsia="仿宋" w:hAnsi="仿宋" w:hint="eastAsia"/>
          <w:sz w:val="28"/>
          <w:szCs w:val="28"/>
        </w:rPr>
        <w:t>本办法由</w:t>
      </w:r>
      <w:r w:rsidR="00FF3EF1" w:rsidRPr="007D6B50">
        <w:rPr>
          <w:rFonts w:ascii="仿宋" w:eastAsia="仿宋" w:hAnsi="仿宋" w:hint="eastAsia"/>
          <w:sz w:val="28"/>
          <w:szCs w:val="28"/>
        </w:rPr>
        <w:t>校研究生院</w:t>
      </w:r>
      <w:r w:rsidRPr="007D6B50">
        <w:rPr>
          <w:rFonts w:ascii="仿宋" w:eastAsia="仿宋" w:hAnsi="仿宋" w:hint="eastAsia"/>
          <w:sz w:val="28"/>
          <w:szCs w:val="28"/>
        </w:rPr>
        <w:t>负责解释，自</w:t>
      </w:r>
      <w:r w:rsidR="007D6B50" w:rsidRPr="007D6B50">
        <w:rPr>
          <w:rFonts w:ascii="仿宋" w:eastAsia="仿宋" w:hAnsi="仿宋" w:hint="eastAsia"/>
          <w:sz w:val="28"/>
          <w:szCs w:val="28"/>
        </w:rPr>
        <w:t>2</w:t>
      </w:r>
      <w:r w:rsidR="007D6B50" w:rsidRPr="007D6B50">
        <w:rPr>
          <w:rFonts w:ascii="仿宋" w:eastAsia="仿宋" w:hAnsi="仿宋"/>
          <w:sz w:val="28"/>
          <w:szCs w:val="28"/>
        </w:rPr>
        <w:t>022</w:t>
      </w:r>
      <w:r w:rsidR="007D6B50" w:rsidRPr="007D6B50">
        <w:rPr>
          <w:rFonts w:ascii="仿宋" w:eastAsia="仿宋" w:hAnsi="仿宋" w:hint="eastAsia"/>
          <w:sz w:val="28"/>
          <w:szCs w:val="28"/>
        </w:rPr>
        <w:t>年</w:t>
      </w:r>
      <w:r w:rsidR="00B268A5">
        <w:rPr>
          <w:rFonts w:ascii="仿宋" w:eastAsia="仿宋" w:hAnsi="仿宋"/>
          <w:sz w:val="28"/>
          <w:szCs w:val="28"/>
        </w:rPr>
        <w:t>2</w:t>
      </w:r>
      <w:bookmarkStart w:id="0" w:name="_GoBack"/>
      <w:bookmarkEnd w:id="0"/>
      <w:r w:rsidR="007D6B50" w:rsidRPr="007D6B50">
        <w:rPr>
          <w:rFonts w:ascii="仿宋" w:eastAsia="仿宋" w:hAnsi="仿宋" w:hint="eastAsia"/>
          <w:sz w:val="28"/>
          <w:szCs w:val="28"/>
        </w:rPr>
        <w:t>月1日</w:t>
      </w:r>
      <w:r w:rsidRPr="007D6B50">
        <w:rPr>
          <w:rFonts w:ascii="仿宋" w:eastAsia="仿宋" w:hAnsi="仿宋" w:hint="eastAsia"/>
          <w:sz w:val="28"/>
          <w:szCs w:val="28"/>
        </w:rPr>
        <w:t>起实施。</w:t>
      </w:r>
    </w:p>
    <w:p w14:paraId="4D56004C" w14:textId="77777777" w:rsidR="00CB22B3" w:rsidRPr="007D6B50" w:rsidRDefault="00CB22B3" w:rsidP="006B6865">
      <w:pPr>
        <w:adjustRightInd w:val="0"/>
        <w:snapToGrid w:val="0"/>
        <w:spacing w:line="360" w:lineRule="auto"/>
        <w:ind w:firstLineChars="201" w:firstLine="563"/>
        <w:rPr>
          <w:rFonts w:ascii="仿宋" w:eastAsia="仿宋" w:hAnsi="仿宋"/>
          <w:bCs/>
          <w:sz w:val="28"/>
          <w:szCs w:val="28"/>
        </w:rPr>
      </w:pPr>
    </w:p>
    <w:p w14:paraId="77563CFF" w14:textId="77777777" w:rsidR="00CB22B3" w:rsidRPr="007D6B50" w:rsidRDefault="00CB22B3" w:rsidP="006B6865">
      <w:pPr>
        <w:adjustRightInd w:val="0"/>
        <w:snapToGrid w:val="0"/>
        <w:spacing w:line="360" w:lineRule="auto"/>
        <w:ind w:firstLineChars="201" w:firstLine="563"/>
        <w:rPr>
          <w:rFonts w:ascii="仿宋" w:eastAsia="仿宋" w:hAnsi="仿宋"/>
          <w:bCs/>
          <w:sz w:val="28"/>
          <w:szCs w:val="28"/>
        </w:rPr>
      </w:pPr>
    </w:p>
    <w:p w14:paraId="00DD65A2" w14:textId="3EFA58FC" w:rsidR="00CB22B3" w:rsidRPr="007D6B50" w:rsidRDefault="00CB22B3" w:rsidP="006B6865">
      <w:pPr>
        <w:spacing w:line="360" w:lineRule="auto"/>
        <w:ind w:firstLineChars="201" w:firstLine="563"/>
        <w:rPr>
          <w:sz w:val="28"/>
          <w:szCs w:val="28"/>
        </w:rPr>
      </w:pPr>
    </w:p>
    <w:sectPr w:rsidR="00CB22B3" w:rsidRPr="007D6B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DA05D" w14:textId="77777777" w:rsidR="00B3711C" w:rsidRDefault="00B3711C" w:rsidP="009C7FB4">
      <w:r>
        <w:separator/>
      </w:r>
    </w:p>
  </w:endnote>
  <w:endnote w:type="continuationSeparator" w:id="0">
    <w:p w14:paraId="5FC7DF9D" w14:textId="77777777" w:rsidR="00B3711C" w:rsidRDefault="00B3711C" w:rsidP="009C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171714"/>
      <w:docPartObj>
        <w:docPartGallery w:val="Page Numbers (Bottom of Page)"/>
        <w:docPartUnique/>
      </w:docPartObj>
    </w:sdtPr>
    <w:sdtEndPr/>
    <w:sdtContent>
      <w:sdt>
        <w:sdtPr>
          <w:id w:val="1728636285"/>
          <w:docPartObj>
            <w:docPartGallery w:val="Page Numbers (Top of Page)"/>
            <w:docPartUnique/>
          </w:docPartObj>
        </w:sdtPr>
        <w:sdtEndPr/>
        <w:sdtContent>
          <w:p w14:paraId="25CE93B9" w14:textId="51DB313D" w:rsidR="00903B16" w:rsidRDefault="00903B1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268A5">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268A5">
              <w:rPr>
                <w:b/>
                <w:bCs/>
                <w:noProof/>
              </w:rPr>
              <w:t>4</w:t>
            </w:r>
            <w:r>
              <w:rPr>
                <w:b/>
                <w:bCs/>
                <w:sz w:val="24"/>
                <w:szCs w:val="24"/>
              </w:rPr>
              <w:fldChar w:fldCharType="end"/>
            </w:r>
          </w:p>
        </w:sdtContent>
      </w:sdt>
    </w:sdtContent>
  </w:sdt>
  <w:p w14:paraId="5B924E2D" w14:textId="77777777" w:rsidR="00903B16" w:rsidRDefault="00903B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64792" w14:textId="77777777" w:rsidR="00B3711C" w:rsidRDefault="00B3711C" w:rsidP="009C7FB4">
      <w:r>
        <w:separator/>
      </w:r>
    </w:p>
  </w:footnote>
  <w:footnote w:type="continuationSeparator" w:id="0">
    <w:p w14:paraId="1B740F7B" w14:textId="77777777" w:rsidR="00B3711C" w:rsidRDefault="00B3711C" w:rsidP="009C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B9D"/>
    <w:multiLevelType w:val="hybridMultilevel"/>
    <w:tmpl w:val="F232320E"/>
    <w:lvl w:ilvl="0" w:tplc="AC3C2298">
      <w:start w:val="1"/>
      <w:numFmt w:val="japaneseCounting"/>
      <w:lvlText w:val="第%1条"/>
      <w:lvlJc w:val="left"/>
      <w:pPr>
        <w:ind w:left="1060" w:hanging="420"/>
      </w:pPr>
      <w:rPr>
        <w:rFonts w:ascii="仿宋" w:eastAsia="仿宋" w:hAnsi="仿宋" w:hint="eastAsia"/>
        <w:sz w:val="28"/>
        <w:szCs w:val="28"/>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FD35E40"/>
    <w:multiLevelType w:val="hybridMultilevel"/>
    <w:tmpl w:val="A2D8B0B0"/>
    <w:lvl w:ilvl="0" w:tplc="F3F809BA">
      <w:start w:val="1"/>
      <w:numFmt w:val="japaneseCounting"/>
      <w:lvlText w:val="第%1条"/>
      <w:lvlJc w:val="left"/>
      <w:pPr>
        <w:ind w:left="1760" w:hanging="11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29"/>
    <w:rsid w:val="001C696F"/>
    <w:rsid w:val="00260218"/>
    <w:rsid w:val="003328D1"/>
    <w:rsid w:val="00465944"/>
    <w:rsid w:val="00475E6F"/>
    <w:rsid w:val="004C10B3"/>
    <w:rsid w:val="005430AB"/>
    <w:rsid w:val="005B72D1"/>
    <w:rsid w:val="00621484"/>
    <w:rsid w:val="006B0B7D"/>
    <w:rsid w:val="006B6865"/>
    <w:rsid w:val="006C09D8"/>
    <w:rsid w:val="00705275"/>
    <w:rsid w:val="00734859"/>
    <w:rsid w:val="007616FE"/>
    <w:rsid w:val="00780CA2"/>
    <w:rsid w:val="00794297"/>
    <w:rsid w:val="007D5150"/>
    <w:rsid w:val="007D6B50"/>
    <w:rsid w:val="00824A29"/>
    <w:rsid w:val="008377E1"/>
    <w:rsid w:val="00903B16"/>
    <w:rsid w:val="009C7FB4"/>
    <w:rsid w:val="00A21740"/>
    <w:rsid w:val="00B07A23"/>
    <w:rsid w:val="00B268A5"/>
    <w:rsid w:val="00B3711C"/>
    <w:rsid w:val="00CB22B3"/>
    <w:rsid w:val="00CB34AC"/>
    <w:rsid w:val="00D65B51"/>
    <w:rsid w:val="00EA55DF"/>
    <w:rsid w:val="00F3554C"/>
    <w:rsid w:val="00F35C9C"/>
    <w:rsid w:val="00FF3EF1"/>
    <w:rsid w:val="00FF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6AD61"/>
  <w15:chartTrackingRefBased/>
  <w15:docId w15:val="{BC15F000-1660-4B00-8069-454FFAA6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D9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FB4"/>
    <w:pPr>
      <w:ind w:firstLineChars="200" w:firstLine="420"/>
    </w:pPr>
  </w:style>
  <w:style w:type="paragraph" w:styleId="a4">
    <w:name w:val="header"/>
    <w:basedOn w:val="a"/>
    <w:link w:val="a5"/>
    <w:uiPriority w:val="99"/>
    <w:unhideWhenUsed/>
    <w:rsid w:val="009C7F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7FB4"/>
    <w:rPr>
      <w:rFonts w:ascii="Times New Roman" w:eastAsia="宋体" w:hAnsi="Times New Roman" w:cs="Times New Roman"/>
      <w:sz w:val="18"/>
      <w:szCs w:val="18"/>
    </w:rPr>
  </w:style>
  <w:style w:type="paragraph" w:styleId="a6">
    <w:name w:val="footer"/>
    <w:basedOn w:val="a"/>
    <w:link w:val="a7"/>
    <w:uiPriority w:val="99"/>
    <w:unhideWhenUsed/>
    <w:rsid w:val="009C7FB4"/>
    <w:pPr>
      <w:tabs>
        <w:tab w:val="center" w:pos="4153"/>
        <w:tab w:val="right" w:pos="8306"/>
      </w:tabs>
      <w:snapToGrid w:val="0"/>
      <w:jc w:val="left"/>
    </w:pPr>
    <w:rPr>
      <w:sz w:val="18"/>
      <w:szCs w:val="18"/>
    </w:rPr>
  </w:style>
  <w:style w:type="character" w:customStyle="1" w:styleId="a7">
    <w:name w:val="页脚 字符"/>
    <w:basedOn w:val="a0"/>
    <w:link w:val="a6"/>
    <w:uiPriority w:val="99"/>
    <w:rsid w:val="009C7FB4"/>
    <w:rPr>
      <w:rFonts w:ascii="Times New Roman" w:eastAsia="宋体" w:hAnsi="Times New Roman" w:cs="Times New Roman"/>
      <w:sz w:val="18"/>
      <w:szCs w:val="18"/>
    </w:rPr>
  </w:style>
  <w:style w:type="paragraph" w:styleId="a8">
    <w:name w:val="Normal (Web)"/>
    <w:basedOn w:val="a"/>
    <w:uiPriority w:val="99"/>
    <w:unhideWhenUsed/>
    <w:rsid w:val="00CB22B3"/>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0"/>
    <w:uiPriority w:val="99"/>
    <w:semiHidden/>
    <w:unhideWhenUsed/>
    <w:rsid w:val="00CB22B3"/>
    <w:rPr>
      <w:sz w:val="21"/>
      <w:szCs w:val="21"/>
    </w:rPr>
  </w:style>
  <w:style w:type="paragraph" w:styleId="aa">
    <w:name w:val="annotation text"/>
    <w:basedOn w:val="a"/>
    <w:link w:val="ab"/>
    <w:uiPriority w:val="99"/>
    <w:semiHidden/>
    <w:unhideWhenUsed/>
    <w:rsid w:val="00CB22B3"/>
    <w:pPr>
      <w:jc w:val="left"/>
    </w:pPr>
  </w:style>
  <w:style w:type="character" w:customStyle="1" w:styleId="ab">
    <w:name w:val="批注文字 字符"/>
    <w:basedOn w:val="a0"/>
    <w:link w:val="aa"/>
    <w:uiPriority w:val="99"/>
    <w:semiHidden/>
    <w:rsid w:val="00CB22B3"/>
    <w:rPr>
      <w:rFonts w:ascii="Times New Roman" w:eastAsia="宋体" w:hAnsi="Times New Roman" w:cs="Times New Roman"/>
      <w:szCs w:val="20"/>
    </w:rPr>
  </w:style>
  <w:style w:type="paragraph" w:styleId="ac">
    <w:name w:val="annotation subject"/>
    <w:basedOn w:val="aa"/>
    <w:next w:val="aa"/>
    <w:link w:val="ad"/>
    <w:uiPriority w:val="99"/>
    <w:semiHidden/>
    <w:unhideWhenUsed/>
    <w:rsid w:val="00CB22B3"/>
    <w:rPr>
      <w:b/>
      <w:bCs/>
    </w:rPr>
  </w:style>
  <w:style w:type="character" w:customStyle="1" w:styleId="ad">
    <w:name w:val="批注主题 字符"/>
    <w:basedOn w:val="ab"/>
    <w:link w:val="ac"/>
    <w:uiPriority w:val="99"/>
    <w:semiHidden/>
    <w:rsid w:val="00CB22B3"/>
    <w:rPr>
      <w:rFonts w:ascii="Times New Roman" w:eastAsia="宋体" w:hAnsi="Times New Roman" w:cs="Times New Roman"/>
      <w:b/>
      <w:bCs/>
      <w:szCs w:val="20"/>
    </w:rPr>
  </w:style>
  <w:style w:type="paragraph" w:styleId="ae">
    <w:name w:val="Balloon Text"/>
    <w:basedOn w:val="a"/>
    <w:link w:val="af"/>
    <w:uiPriority w:val="99"/>
    <w:semiHidden/>
    <w:unhideWhenUsed/>
    <w:rsid w:val="00CB22B3"/>
    <w:rPr>
      <w:sz w:val="18"/>
      <w:szCs w:val="18"/>
    </w:rPr>
  </w:style>
  <w:style w:type="character" w:customStyle="1" w:styleId="af">
    <w:name w:val="批注框文本 字符"/>
    <w:basedOn w:val="a0"/>
    <w:link w:val="ae"/>
    <w:uiPriority w:val="99"/>
    <w:semiHidden/>
    <w:rsid w:val="00CB22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E5E6-98F2-432C-B079-68BD7589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苏婧宇</dc:creator>
  <cp:keywords/>
  <dc:description/>
  <cp:lastModifiedBy>苏婧宇</cp:lastModifiedBy>
  <cp:revision>6</cp:revision>
  <dcterms:created xsi:type="dcterms:W3CDTF">2021-12-02T15:41:00Z</dcterms:created>
  <dcterms:modified xsi:type="dcterms:W3CDTF">2022-01-09T05:52:00Z</dcterms:modified>
</cp:coreProperties>
</file>